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C7FF70">
      <w:pPr>
        <w:pStyle w:val="10"/>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13</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418459</w:t>
      </w:r>
      <w:bookmarkStart w:id="7" w:name="_GoBack"/>
      <w:bookmarkEnd w:id="7"/>
      <w:r>
        <w:rPr>
          <w:b/>
          <w:sz w:val="24"/>
          <w:szCs w:val="24"/>
          <w:highlight w:val="none"/>
        </w:rPr>
        <w:t xml:space="preserve">                      </w:t>
      </w:r>
    </w:p>
    <w:bookmarkEnd w:id="0"/>
    <w:bookmarkEnd w:id="1"/>
    <w:p w14:paraId="5DC067BE">
      <w:pPr>
        <w:pStyle w:val="10"/>
        <w:tabs>
          <w:tab w:val="right" w:pos="9781"/>
          <w:tab w:val="right" w:pos="13323"/>
          <w:tab w:val="clear" w:pos="4153"/>
          <w:tab w:val="clear" w:pos="8306"/>
        </w:tabs>
        <w:outlineLvl w:val="0"/>
        <w:rPr>
          <w:rFonts w:hint="eastAsia"/>
          <w:b/>
          <w:sz w:val="24"/>
          <w:szCs w:val="24"/>
          <w:highlight w:val="none"/>
        </w:rPr>
      </w:pPr>
      <w:r>
        <w:rPr>
          <w:rFonts w:hint="eastAsia"/>
          <w:b/>
          <w:sz w:val="24"/>
          <w:szCs w:val="24"/>
          <w:highlight w:val="none"/>
        </w:rPr>
        <w:t>Orlando, US, 18</w:t>
      </w:r>
      <w:r>
        <w:rPr>
          <w:rFonts w:hint="eastAsia"/>
          <w:b/>
          <w:sz w:val="24"/>
          <w:szCs w:val="24"/>
          <w:highlight w:val="none"/>
          <w:vertAlign w:val="superscript"/>
        </w:rPr>
        <w:t>th</w:t>
      </w:r>
      <w:r>
        <w:rPr>
          <w:rFonts w:hint="eastAsia"/>
          <w:b/>
          <w:sz w:val="24"/>
          <w:szCs w:val="24"/>
          <w:highlight w:val="none"/>
        </w:rPr>
        <w:t xml:space="preserve"> - 22</w:t>
      </w:r>
      <w:r>
        <w:rPr>
          <w:rFonts w:hint="eastAsia"/>
          <w:b/>
          <w:sz w:val="24"/>
          <w:szCs w:val="24"/>
          <w:highlight w:val="none"/>
          <w:vertAlign w:val="superscript"/>
        </w:rPr>
        <w:t>nd</w:t>
      </w:r>
      <w:r>
        <w:rPr>
          <w:rFonts w:hint="eastAsia"/>
          <w:b/>
          <w:sz w:val="24"/>
          <w:szCs w:val="24"/>
          <w:highlight w:val="none"/>
        </w:rPr>
        <w:t xml:space="preserve"> November, 2024</w:t>
      </w:r>
    </w:p>
    <w:p w14:paraId="3ADB2E0B">
      <w:pPr>
        <w:tabs>
          <w:tab w:val="left" w:pos="1985"/>
        </w:tabs>
        <w:rPr>
          <w:rFonts w:ascii="Times New Roman" w:hAnsi="Times New Roman"/>
          <w:b/>
          <w:sz w:val="22"/>
          <w:highlight w:val="none"/>
        </w:rPr>
      </w:pPr>
    </w:p>
    <w:p w14:paraId="7027D5FD">
      <w:pPr>
        <w:tabs>
          <w:tab w:val="left" w:pos="1765"/>
        </w:tabs>
        <w:rPr>
          <w:rFonts w:hint="eastAsia" w:ascii="Times New Roman" w:hAnsi="Times New Roman" w:eastAsia="宋体"/>
          <w:b/>
          <w:sz w:val="22"/>
          <w:highlight w:val="none"/>
          <w:lang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17</w:t>
      </w:r>
      <w:r>
        <w:rPr>
          <w:rFonts w:hint="eastAsia" w:ascii="Times New Roman" w:hAnsi="Times New Roman"/>
          <w:sz w:val="22"/>
          <w:highlight w:val="none"/>
        </w:rPr>
        <w:t>.</w:t>
      </w:r>
      <w:r>
        <w:rPr>
          <w:rFonts w:hint="eastAsia" w:ascii="Times New Roman" w:hAnsi="Times New Roman"/>
          <w:sz w:val="22"/>
          <w:highlight w:val="none"/>
          <w:lang w:val="en-US" w:eastAsia="zh-CN"/>
        </w:rPr>
        <w:t>5.1</w:t>
      </w:r>
    </w:p>
    <w:p w14:paraId="1FCBB455">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4BA4A0E5">
      <w:pPr>
        <w:rPr>
          <w:rFonts w:hint="default" w:ascii="Times New Roman" w:hAnsi="Times New Roman" w:eastAsia="宋体"/>
          <w:sz w:val="22"/>
          <w:lang w:val="en-US" w:eastAsia="zh-CN"/>
        </w:rPr>
      </w:pPr>
      <w:r>
        <w:rPr>
          <w:rFonts w:ascii="Times New Roman" w:hAnsi="Times New Roman"/>
          <w:b/>
          <w:sz w:val="22"/>
        </w:rPr>
        <w:t xml:space="preserve">Title: </w:t>
      </w:r>
      <w:r>
        <w:rPr>
          <w:rFonts w:ascii="Times New Roman" w:hAnsi="Times New Roman"/>
          <w:b/>
          <w:sz w:val="22"/>
        </w:rPr>
        <w:tab/>
      </w:r>
      <w:r>
        <w:rPr>
          <w:rFonts w:ascii="Times New Roman" w:hAnsi="Times New Roman"/>
          <w:b/>
          <w:sz w:val="22"/>
        </w:rPr>
        <w:tab/>
      </w:r>
      <w:r>
        <w:rPr>
          <w:rFonts w:ascii="Times New Roman" w:hAnsi="Times New Roman"/>
          <w:b/>
          <w:sz w:val="22"/>
        </w:rPr>
        <w:tab/>
      </w:r>
      <w:r>
        <w:rPr>
          <w:rFonts w:ascii="Times New Roman" w:hAnsi="Times New Roman"/>
          <w:b/>
          <w:sz w:val="22"/>
        </w:rPr>
        <w:t xml:space="preserve"> </w:t>
      </w:r>
      <w:bookmarkStart w:id="2" w:name="OLE_LINK23"/>
      <w:bookmarkStart w:id="3" w:name="OLE_LINK24"/>
      <w:bookmarkStart w:id="4" w:name="OLE_LINK7"/>
      <w:bookmarkStart w:id="5" w:name="OLE_LINK8"/>
      <w:r>
        <w:rPr>
          <w:rFonts w:ascii="Times New Roman" w:hAnsi="Times New Roman"/>
          <w:sz w:val="22"/>
        </w:rPr>
        <w:t>D</w:t>
      </w:r>
      <w:r>
        <w:rPr>
          <w:rFonts w:hint="eastAsia" w:ascii="Times New Roman" w:hAnsi="Times New Roman"/>
          <w:sz w:val="22"/>
        </w:rPr>
        <w:t xml:space="preserve">iscussion on </w:t>
      </w:r>
      <w:bookmarkEnd w:id="2"/>
      <w:bookmarkEnd w:id="3"/>
      <w:r>
        <w:rPr>
          <w:rFonts w:hint="eastAsia" w:ascii="Times New Roman" w:hAnsi="Times New Roman"/>
          <w:sz w:val="22"/>
          <w:lang w:val="en-US" w:eastAsia="zh-CN"/>
        </w:rPr>
        <w:t>RRM requirements for positioning</w:t>
      </w:r>
    </w:p>
    <w:bookmarkEnd w:id="4"/>
    <w:bookmarkEnd w:id="5"/>
    <w:p w14:paraId="5949F04A">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65B72231">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6FDD65FA">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102</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W</w:t>
      </w:r>
      <w:r>
        <w:rPr>
          <w:rFonts w:ascii="Times New Roman" w:hAnsi="Times New Roman"/>
          <w:sz w:val="20"/>
          <w:szCs w:val="20"/>
        </w:rPr>
        <w:t>ID on Artificial Intelligence (AI)/Machine Learning (ML) for NR Air Interface was approved [1]. In RAN #</w:t>
      </w:r>
      <w:r>
        <w:rPr>
          <w:rFonts w:hint="eastAsia" w:ascii="Times New Roman" w:hAnsi="Times New Roman"/>
          <w:sz w:val="20"/>
          <w:szCs w:val="20"/>
          <w:lang w:val="en-US" w:eastAsia="zh-CN"/>
        </w:rPr>
        <w:t>105</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revised W</w:t>
      </w:r>
      <w:r>
        <w:rPr>
          <w:rFonts w:ascii="Times New Roman" w:hAnsi="Times New Roman"/>
          <w:sz w:val="20"/>
          <w:szCs w:val="20"/>
        </w:rPr>
        <w:t>ID on Artificial Intelligence (AI)/Machine Learning (ML) for NR Air Interface was approved [</w:t>
      </w:r>
      <w:r>
        <w:rPr>
          <w:rFonts w:hint="eastAsia" w:ascii="Times New Roman" w:hAnsi="Times New Roman"/>
          <w:sz w:val="20"/>
          <w:szCs w:val="20"/>
          <w:lang w:val="en-US" w:eastAsia="zh-CN"/>
        </w:rPr>
        <w:t>2</w:t>
      </w:r>
      <w:r>
        <w:rPr>
          <w:rFonts w:ascii="Times New Roman" w:hAnsi="Times New Roman"/>
          <w:sz w:val="20"/>
          <w:szCs w:val="20"/>
        </w:rPr>
        <w:t>].</w:t>
      </w:r>
      <w:r>
        <w:rPr>
          <w:rFonts w:hint="eastAsia" w:ascii="Times New Roman" w:hAnsi="Times New Roman"/>
          <w:sz w:val="20"/>
          <w:szCs w:val="20"/>
          <w:lang w:val="en-US" w:eastAsia="zh-CN"/>
        </w:rPr>
        <w:t xml:space="preserve"> </w:t>
      </w:r>
      <w:r>
        <w:rPr>
          <w:rFonts w:ascii="Times New Roman" w:hAnsi="Times New Roman"/>
          <w:sz w:val="20"/>
          <w:szCs w:val="20"/>
        </w:rPr>
        <w:t>The objectives for RAN4 are duplicated as following.</w:t>
      </w:r>
    </w:p>
    <w:tbl>
      <w:tblPr>
        <w:tblStyle w:val="12"/>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0592B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5E490231">
            <w:pPr>
              <w:numPr>
                <w:ilvl w:val="0"/>
                <w:numId w:val="4"/>
              </w:numPr>
              <w:spacing w:after="0"/>
              <w:ind w:left="300" w:leftChars="0"/>
              <w:rPr>
                <w:rFonts w:hint="default" w:ascii="Times New Roman" w:hAnsi="Times New Roman" w:cs="Times New Roman"/>
                <w:bCs/>
                <w:sz w:val="20"/>
                <w:szCs w:val="20"/>
              </w:rPr>
            </w:pPr>
            <w:r>
              <w:rPr>
                <w:rFonts w:hint="default" w:ascii="Times New Roman" w:hAnsi="Times New Roman" w:eastAsia="Batang" w:cs="Times New Roman"/>
                <w:sz w:val="20"/>
                <w:szCs w:val="20"/>
              </w:rPr>
              <w:t xml:space="preserve">Core requirements for </w:t>
            </w:r>
            <w:r>
              <w:rPr>
                <w:rFonts w:hint="default" w:ascii="Times New Roman" w:hAnsi="Times New Roman" w:cs="Times New Roman"/>
                <w:bCs/>
                <w:sz w:val="20"/>
                <w:szCs w:val="20"/>
              </w:rPr>
              <w:t xml:space="preserve">the above two use cases for AI/ML </w:t>
            </w:r>
            <w:r>
              <w:rPr>
                <w:rFonts w:hint="default" w:ascii="Times New Roman" w:hAnsi="Times New Roman" w:eastAsia="Batang" w:cs="Times New Roman"/>
                <w:sz w:val="20"/>
                <w:szCs w:val="20"/>
              </w:rPr>
              <w:t>LCM procedures and UE features [RAN4]:</w:t>
            </w:r>
          </w:p>
          <w:p w14:paraId="279E7639">
            <w:pPr>
              <w:numPr>
                <w:ilvl w:val="1"/>
                <w:numId w:val="4"/>
              </w:numPr>
              <w:spacing w:after="0"/>
              <w:ind w:left="1020" w:leftChars="0"/>
              <w:rPr>
                <w:rFonts w:hint="default" w:ascii="Times New Roman" w:hAnsi="Times New Roman" w:cs="Times New Roman"/>
                <w:bCs/>
                <w:sz w:val="20"/>
                <w:szCs w:val="20"/>
              </w:rPr>
            </w:pPr>
            <w:r>
              <w:rPr>
                <w:rFonts w:hint="default" w:ascii="Times New Roman" w:hAnsi="Times New Roman" w:cs="Times New Roman"/>
                <w:bCs/>
                <w:sz w:val="20"/>
                <w:szCs w:val="20"/>
              </w:rPr>
              <w:t>Specify necessary RAN4 core requirements for the above three use cases. This includes the test setup and methodology for the beam management use case.</w:t>
            </w:r>
          </w:p>
          <w:p w14:paraId="069F371D">
            <w:pPr>
              <w:numPr>
                <w:ilvl w:val="1"/>
                <w:numId w:val="4"/>
              </w:numPr>
              <w:spacing w:after="0"/>
              <w:ind w:left="1020" w:leftChars="0"/>
              <w:rPr>
                <w:rFonts w:hint="default" w:ascii="Times New Roman" w:hAnsi="Times New Roman" w:cs="Times New Roman"/>
                <w:bCs/>
                <w:sz w:val="20"/>
                <w:szCs w:val="20"/>
              </w:rPr>
            </w:pPr>
            <w:r>
              <w:rPr>
                <w:rFonts w:hint="default" w:ascii="Times New Roman" w:hAnsi="Times New Roman" w:eastAsia="Batang" w:cs="Times New Roman"/>
                <w:sz w:val="20"/>
                <w:szCs w:val="20"/>
              </w:rPr>
              <w:t>Specify necessary RAN4 core requirements for LCM procedures including performance monitoring.</w:t>
            </w:r>
          </w:p>
          <w:p w14:paraId="7FBAE60B">
            <w:pPr>
              <w:numPr>
                <w:ilvl w:val="0"/>
                <w:numId w:val="0"/>
              </w:numPr>
              <w:spacing w:after="0"/>
              <w:ind w:left="-60" w:leftChars="0"/>
              <w:rPr>
                <w:rFonts w:hint="default" w:ascii="Times New Roman" w:hAnsi="Times New Roman" w:cs="Times New Roman"/>
                <w:bCs/>
                <w:sz w:val="20"/>
                <w:szCs w:val="20"/>
              </w:rPr>
            </w:pPr>
          </w:p>
          <w:p w14:paraId="0933FA76">
            <w:pPr>
              <w:numPr>
                <w:ilvl w:val="0"/>
                <w:numId w:val="5"/>
              </w:numPr>
              <w:spacing w:after="0"/>
              <w:ind w:left="300" w:leftChars="0"/>
              <w:rPr>
                <w:rFonts w:hint="default" w:ascii="Times New Roman" w:hAnsi="Times New Roman" w:cs="Times New Roman"/>
                <w:bCs/>
                <w:sz w:val="20"/>
                <w:szCs w:val="20"/>
              </w:rPr>
            </w:pPr>
            <w:r>
              <w:rPr>
                <w:rFonts w:hint="default" w:ascii="Times New Roman" w:hAnsi="Times New Roman" w:cs="Times New Roman"/>
                <w:bCs/>
                <w:sz w:val="20"/>
                <w:szCs w:val="20"/>
              </w:rPr>
              <w:t xml:space="preserve">Testability and interoperability [RAN4]: </w:t>
            </w:r>
          </w:p>
          <w:p w14:paraId="59FC650C">
            <w:pPr>
              <w:numPr>
                <w:ilvl w:val="1"/>
                <w:numId w:val="5"/>
              </w:numPr>
              <w:spacing w:after="0"/>
              <w:ind w:left="1020" w:leftChars="0"/>
              <w:rPr>
                <w:rFonts w:hint="default" w:ascii="Times New Roman" w:hAnsi="Times New Roman" w:cs="Times New Roman"/>
                <w:bCs/>
                <w:sz w:val="20"/>
                <w:szCs w:val="20"/>
              </w:rPr>
            </w:pPr>
            <w:r>
              <w:rPr>
                <w:rFonts w:hint="default" w:ascii="Times New Roman" w:hAnsi="Times New Roman" w:cs="Times New Roman"/>
                <w:bCs/>
                <w:sz w:val="20"/>
                <w:szCs w:val="20"/>
              </w:rPr>
              <w:t xml:space="preserve">Finalize the testing framework and procedure for one-sided models and further analyse the various testing options for two-sided models, in collaboration with RAN1, and including at least: </w:t>
            </w:r>
          </w:p>
          <w:p w14:paraId="40F1C0CD">
            <w:pPr>
              <w:numPr>
                <w:ilvl w:val="2"/>
                <w:numId w:val="5"/>
              </w:numPr>
              <w:overflowPunct/>
              <w:autoSpaceDE/>
              <w:autoSpaceDN/>
              <w:adjustRightInd/>
              <w:spacing w:after="0" w:line="259" w:lineRule="auto"/>
              <w:ind w:left="1740" w:leftChars="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Relation to legacy requirements</w:t>
            </w:r>
          </w:p>
          <w:p w14:paraId="11C221A9">
            <w:pPr>
              <w:numPr>
                <w:ilvl w:val="2"/>
                <w:numId w:val="5"/>
              </w:numPr>
              <w:overflowPunct/>
              <w:autoSpaceDE/>
              <w:autoSpaceDN/>
              <w:adjustRightInd/>
              <w:spacing w:after="0" w:line="259" w:lineRule="auto"/>
              <w:ind w:left="1740" w:leftChars="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Performance monitoring and LCM aspects considering use-case specifics</w:t>
            </w:r>
          </w:p>
          <w:p w14:paraId="1CD5C7D1">
            <w:pPr>
              <w:numPr>
                <w:ilvl w:val="2"/>
                <w:numId w:val="5"/>
              </w:numPr>
              <w:overflowPunct/>
              <w:autoSpaceDE/>
              <w:autoSpaceDN/>
              <w:adjustRightInd/>
              <w:spacing w:after="0" w:line="259" w:lineRule="auto"/>
              <w:ind w:left="1740" w:leftChars="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 xml:space="preserve">Generalization aspects </w:t>
            </w:r>
          </w:p>
          <w:p w14:paraId="4D0660FE">
            <w:pPr>
              <w:numPr>
                <w:ilvl w:val="2"/>
                <w:numId w:val="5"/>
              </w:numPr>
              <w:overflowPunct/>
              <w:autoSpaceDE/>
              <w:autoSpaceDN/>
              <w:adjustRightInd/>
              <w:spacing w:after="0" w:line="259" w:lineRule="auto"/>
              <w:ind w:left="1740" w:leftChars="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Static/non-static scenarios/conditions and propagation conditions for testing (e.g., CDL, field data, etc.)</w:t>
            </w:r>
          </w:p>
          <w:p w14:paraId="30AC70FA">
            <w:pPr>
              <w:numPr>
                <w:ilvl w:val="2"/>
                <w:numId w:val="5"/>
              </w:numPr>
              <w:overflowPunct/>
              <w:autoSpaceDE/>
              <w:autoSpaceDN/>
              <w:adjustRightInd/>
              <w:spacing w:after="0" w:line="259" w:lineRule="auto"/>
              <w:ind w:left="1740" w:leftChars="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UE processing capability and limitations</w:t>
            </w:r>
          </w:p>
          <w:p w14:paraId="65A512C5">
            <w:pPr>
              <w:numPr>
                <w:ilvl w:val="2"/>
                <w:numId w:val="5"/>
              </w:numPr>
              <w:overflowPunct/>
              <w:autoSpaceDE/>
              <w:autoSpaceDN/>
              <w:adjustRightInd/>
              <w:spacing w:after="0" w:line="259" w:lineRule="auto"/>
              <w:ind w:left="1740" w:leftChars="0"/>
              <w:contextualSpacing/>
              <w:textAlignment w:val="auto"/>
              <w:rPr>
                <w:rFonts w:hint="default" w:ascii="Times New Roman" w:hAnsi="Times New Roman" w:cs="Times New Roman"/>
                <w:bCs/>
                <w:sz w:val="20"/>
                <w:szCs w:val="20"/>
              </w:rPr>
            </w:pPr>
            <w:r>
              <w:rPr>
                <w:rFonts w:hint="default" w:ascii="Times New Roman" w:hAnsi="Times New Roman" w:eastAsia="Batang" w:cs="Times New Roman"/>
                <w:sz w:val="20"/>
                <w:szCs w:val="20"/>
              </w:rPr>
              <w:t>Post-deployment validation due to model change/drift</w:t>
            </w:r>
          </w:p>
        </w:tc>
      </w:tr>
    </w:tbl>
    <w:p w14:paraId="6262D19C">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meeting, there is discussion on Artificial Intelligence (AI)/Machine Learning (ML) for NR Air Interface, and a WF was approved [3]. </w:t>
      </w:r>
      <w:r>
        <w:rPr>
          <w:rFonts w:ascii="Times New Roman" w:hAnsi="Times New Roman"/>
          <w:sz w:val="20"/>
          <w:szCs w:val="20"/>
        </w:rPr>
        <w:t>T</w:t>
      </w:r>
      <w:r>
        <w:rPr>
          <w:rFonts w:hint="eastAsia" w:ascii="Times New Roman" w:hAnsi="Times New Roman"/>
          <w:sz w:val="20"/>
          <w:szCs w:val="20"/>
        </w:rPr>
        <w:t>his contribution provides discussion on RRM requirements for positioning.</w:t>
      </w:r>
    </w:p>
    <w:p w14:paraId="2C9595C5">
      <w:pPr>
        <w:pStyle w:val="2"/>
        <w:widowControl/>
        <w:numPr>
          <w:ilvl w:val="0"/>
          <w:numId w:val="3"/>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r>
        <w:rPr>
          <w:rFonts w:ascii="Times New Roman" w:hAnsi="Times New Roman"/>
          <w:i/>
          <w:sz w:val="20"/>
          <w:szCs w:val="20"/>
        </w:rPr>
        <w:t xml:space="preserve"> </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096B4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13AB8500">
            <w:pPr>
              <w:rPr>
                <w:rFonts w:hint="default" w:ascii="Times New Roman" w:hAnsi="Times New Roman" w:cs="Times New Roman"/>
                <w:b/>
                <w:color w:val="auto"/>
                <w:sz w:val="20"/>
                <w:szCs w:val="20"/>
                <w:u w:val="single"/>
                <w:lang w:eastAsia="ko-KR"/>
              </w:rPr>
            </w:pPr>
            <w:r>
              <w:rPr>
                <w:rFonts w:hint="default" w:ascii="Times New Roman" w:hAnsi="Times New Roman" w:cs="Times New Roman"/>
                <w:b/>
                <w:color w:val="auto"/>
                <w:sz w:val="20"/>
                <w:szCs w:val="20"/>
                <w:u w:val="single"/>
                <w:lang w:eastAsia="ko-KR"/>
              </w:rPr>
              <w:t>Issue 3-</w:t>
            </w:r>
            <w:r>
              <w:rPr>
                <w:rFonts w:hint="default" w:ascii="Times New Roman" w:hAnsi="Times New Roman" w:eastAsia="Yu Mincho" w:cs="Times New Roman"/>
                <w:b/>
                <w:color w:val="auto"/>
                <w:sz w:val="20"/>
                <w:szCs w:val="20"/>
                <w:u w:val="single"/>
                <w:lang w:eastAsia="ja-JP"/>
              </w:rPr>
              <w:t>1</w:t>
            </w:r>
            <w:r>
              <w:rPr>
                <w:rFonts w:hint="default" w:ascii="Times New Roman" w:hAnsi="Times New Roman" w:cs="Times New Roman"/>
                <w:b/>
                <w:color w:val="auto"/>
                <w:sz w:val="20"/>
                <w:szCs w:val="20"/>
                <w:u w:val="single"/>
                <w:lang w:eastAsia="ko-KR"/>
              </w:rPr>
              <w:t xml:space="preserve">: </w:t>
            </w:r>
            <w:r>
              <w:rPr>
                <w:rFonts w:hint="default" w:ascii="Times New Roman" w:hAnsi="Times New Roman" w:eastAsia="Yu Mincho" w:cs="Times New Roman"/>
                <w:b/>
                <w:color w:val="auto"/>
                <w:sz w:val="20"/>
                <w:szCs w:val="20"/>
                <w:u w:val="single"/>
                <w:lang w:eastAsia="ja-JP"/>
              </w:rPr>
              <w:t>Requirements for case 1</w:t>
            </w:r>
          </w:p>
          <w:p w14:paraId="395A5DEC">
            <w:pPr>
              <w:pStyle w:val="15"/>
              <w:numPr>
                <w:ilvl w:val="0"/>
                <w:numId w:val="6"/>
              </w:numPr>
              <w:overflowPunct/>
              <w:autoSpaceDE/>
              <w:autoSpaceDN/>
              <w:adjustRightInd/>
              <w:spacing w:after="120"/>
              <w:ind w:left="72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Proposals</w:t>
            </w:r>
          </w:p>
          <w:p w14:paraId="0F85AB3A">
            <w:pPr>
              <w:pStyle w:val="15"/>
              <w:numPr>
                <w:ilvl w:val="1"/>
                <w:numId w:val="6"/>
              </w:numPr>
              <w:spacing w:after="120"/>
              <w:ind w:left="993" w:hanging="284" w:firstLineChars="0"/>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 xml:space="preserve">Option 1: </w:t>
            </w:r>
            <w:r>
              <w:rPr>
                <w:rFonts w:hint="default" w:ascii="Times New Roman" w:hAnsi="Times New Roman" w:eastAsia="Yu Mincho" w:cs="Times New Roman"/>
                <w:color w:val="auto"/>
                <w:sz w:val="20"/>
                <w:szCs w:val="20"/>
                <w:lang w:eastAsia="ja-JP"/>
              </w:rPr>
              <w:t>Introduce requirements for case 1</w:t>
            </w:r>
          </w:p>
          <w:p w14:paraId="7D1D2576">
            <w:pPr>
              <w:pStyle w:val="15"/>
              <w:numPr>
                <w:ilvl w:val="2"/>
                <w:numId w:val="6"/>
              </w:numPr>
              <w:spacing w:after="120"/>
              <w:ind w:firstLineChars="0"/>
              <w:rPr>
                <w:rFonts w:hint="default" w:ascii="Times New Roman" w:hAnsi="Times New Roman" w:eastAsia="宋体" w:cs="Times New Roman"/>
                <w:color w:val="auto"/>
                <w:sz w:val="20"/>
                <w:szCs w:val="20"/>
                <w:lang w:eastAsia="zh-CN"/>
              </w:rPr>
            </w:pPr>
            <w:r>
              <w:rPr>
                <w:rFonts w:hint="default" w:ascii="Times New Roman" w:hAnsi="Times New Roman" w:eastAsia="Yu Mincho" w:cs="Times New Roman"/>
                <w:color w:val="auto"/>
                <w:sz w:val="20"/>
                <w:szCs w:val="20"/>
                <w:lang w:eastAsia="ja-JP"/>
              </w:rPr>
              <w:t xml:space="preserve">requirements: </w:t>
            </w:r>
          </w:p>
          <w:p w14:paraId="34706316">
            <w:pPr>
              <w:pStyle w:val="15"/>
              <w:numPr>
                <w:ilvl w:val="3"/>
                <w:numId w:val="6"/>
              </w:numPr>
              <w:spacing w:after="120"/>
              <w:ind w:firstLineChars="0"/>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accuracy requirements: can be defined as the difference in meters/sub-meters between reported position and ground truth labels in each dimension of x-axis and y-axis</w:t>
            </w:r>
          </w:p>
          <w:p w14:paraId="027776D7">
            <w:pPr>
              <w:pStyle w:val="15"/>
              <w:numPr>
                <w:ilvl w:val="3"/>
                <w:numId w:val="6"/>
              </w:numPr>
              <w:spacing w:after="120"/>
              <w:ind w:firstLineChars="0"/>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ground truth: according to RAN1 discussion, LMF can derive the ground truth label, e.g.  by PRU or target UE and/or gNB sends measurement (e.g., legacy measurement) to LMF so that LMF can derive the information on ground truth label</w:t>
            </w:r>
          </w:p>
          <w:p w14:paraId="1C021342">
            <w:pPr>
              <w:pStyle w:val="15"/>
              <w:numPr>
                <w:ilvl w:val="2"/>
                <w:numId w:val="6"/>
              </w:numPr>
              <w:spacing w:after="120"/>
              <w:ind w:firstLineChars="0"/>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RAN4 to consider the straight-line distance (unit: m) between the real position and the estimated position as the metric for accuracy requirement for case 1</w:t>
            </w:r>
          </w:p>
          <w:p w14:paraId="7F0E51F7">
            <w:pPr>
              <w:pStyle w:val="15"/>
              <w:numPr>
                <w:ilvl w:val="2"/>
                <w:numId w:val="6"/>
              </w:numPr>
              <w:spacing w:after="120"/>
              <w:ind w:firstLineChars="0"/>
              <w:rPr>
                <w:rFonts w:hint="default" w:ascii="Times New Roman" w:hAnsi="Times New Roman" w:eastAsia="宋体" w:cs="Times New Roman"/>
                <w:color w:val="auto"/>
                <w:sz w:val="20"/>
                <w:szCs w:val="20"/>
                <w:lang w:eastAsia="zh-CN"/>
              </w:rPr>
            </w:pPr>
            <w:r>
              <w:rPr>
                <w:rFonts w:hint="default" w:ascii="Times New Roman" w:hAnsi="Times New Roman" w:eastAsia="Yu Mincho" w:cs="Times New Roman"/>
                <w:color w:val="auto"/>
                <w:sz w:val="20"/>
                <w:szCs w:val="20"/>
                <w:lang w:eastAsia="ja-JP"/>
              </w:rPr>
              <w:t>relative positioning accuracy metric (change in position due to a change in environment)</w:t>
            </w:r>
          </w:p>
          <w:p w14:paraId="5E544CBE">
            <w:pPr>
              <w:pStyle w:val="15"/>
              <w:numPr>
                <w:ilvl w:val="2"/>
                <w:numId w:val="6"/>
              </w:numPr>
              <w:spacing w:after="120"/>
              <w:ind w:firstLineChars="0"/>
              <w:rPr>
                <w:rFonts w:hint="default" w:ascii="Times New Roman" w:hAnsi="Times New Roman" w:eastAsia="宋体" w:cs="Times New Roman"/>
                <w:color w:val="auto"/>
                <w:sz w:val="20"/>
                <w:szCs w:val="20"/>
                <w:lang w:eastAsia="zh-CN"/>
              </w:rPr>
            </w:pPr>
            <w:r>
              <w:rPr>
                <w:rFonts w:hint="default" w:ascii="Times New Roman" w:hAnsi="Times New Roman" w:eastAsia="Yu Mincho" w:cs="Times New Roman"/>
                <w:color w:val="auto"/>
                <w:sz w:val="20"/>
                <w:szCs w:val="20"/>
                <w:lang w:eastAsia="ja-JP"/>
              </w:rPr>
              <w:t>other requirement/definition</w:t>
            </w:r>
          </w:p>
          <w:p w14:paraId="2749043B">
            <w:pPr>
              <w:pStyle w:val="15"/>
              <w:numPr>
                <w:ilvl w:val="1"/>
                <w:numId w:val="6"/>
              </w:numPr>
              <w:spacing w:after="120"/>
              <w:ind w:left="993" w:hanging="284" w:firstLineChars="0"/>
              <w:rPr>
                <w:rFonts w:hint="default" w:ascii="Times New Roman" w:hAnsi="Times New Roman" w:eastAsia="等线" w:cs="Times New Roman"/>
                <w:bCs/>
                <w:iCs/>
                <w:color w:val="auto"/>
                <w:sz w:val="20"/>
                <w:szCs w:val="20"/>
                <w:vertAlign w:val="baseline"/>
                <w:lang w:val="en-US" w:eastAsia="zh-CN"/>
              </w:rPr>
            </w:pPr>
            <w:r>
              <w:rPr>
                <w:rFonts w:hint="default" w:ascii="Times New Roman" w:hAnsi="Times New Roman" w:eastAsia="宋体" w:cs="Times New Roman"/>
                <w:color w:val="auto"/>
                <w:sz w:val="20"/>
                <w:szCs w:val="20"/>
                <w:lang w:eastAsia="zh-CN"/>
              </w:rPr>
              <w:t xml:space="preserve">Option 2: </w:t>
            </w:r>
            <w:r>
              <w:rPr>
                <w:rFonts w:hint="default" w:ascii="Times New Roman" w:hAnsi="Times New Roman" w:eastAsia="Yu Mincho" w:cs="Times New Roman"/>
                <w:color w:val="auto"/>
                <w:sz w:val="20"/>
                <w:szCs w:val="20"/>
                <w:lang w:eastAsia="ja-JP"/>
              </w:rPr>
              <w:t>do not introduce any requirement for case 1</w:t>
            </w:r>
          </w:p>
          <w:p w14:paraId="43BDE9B3">
            <w:pPr>
              <w:spacing w:after="12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Agreement:</w:t>
            </w:r>
          </w:p>
          <w:p w14:paraId="7D6E4CF2">
            <w:pPr>
              <w:pStyle w:val="15"/>
              <w:numPr>
                <w:ilvl w:val="0"/>
                <w:numId w:val="0"/>
              </w:numPr>
              <w:spacing w:after="120"/>
              <w:rPr>
                <w:rFonts w:hint="default" w:ascii="Times New Roman" w:hAnsi="Times New Roman" w:eastAsia="等线" w:cs="Times New Roman"/>
                <w:bCs/>
                <w:iCs/>
                <w:color w:val="auto"/>
                <w:sz w:val="20"/>
                <w:szCs w:val="20"/>
                <w:vertAlign w:val="baseline"/>
                <w:lang w:val="en-US" w:eastAsia="zh-CN"/>
              </w:rPr>
            </w:pPr>
            <w:r>
              <w:rPr>
                <w:rFonts w:hint="default" w:ascii="Times New Roman" w:hAnsi="Times New Roman" w:eastAsia="游明朝" w:cs="Times New Roman"/>
                <w:sz w:val="20"/>
                <w:szCs w:val="20"/>
                <w:lang w:eastAsia="ja-JP"/>
              </w:rPr>
              <w:t>Companies are invited to bring further analysis on feasibility of defining requirements for case 1 and how to define requirements, if feasible</w:t>
            </w:r>
          </w:p>
        </w:tc>
      </w:tr>
    </w:tbl>
    <w:p w14:paraId="59994B40">
      <w:pPr>
        <w:spacing w:after="180" w:line="240" w:lineRule="exact"/>
        <w:rPr>
          <w:rFonts w:hint="eastAsia" w:ascii="Times New Roman" w:hAnsi="Times New Roman" w:eastAsia="等线" w:cs="Times New Roman"/>
          <w:bCs/>
          <w:iCs/>
          <w:sz w:val="20"/>
          <w:szCs w:val="20"/>
          <w:lang w:val="en-US" w:eastAsia="zh-CN"/>
        </w:rPr>
      </w:pPr>
    </w:p>
    <w:p w14:paraId="41EC11D3">
      <w:pPr>
        <w:spacing w:after="180" w:line="240" w:lineRule="exact"/>
        <w:rPr>
          <w:rFonts w:hint="eastAsia" w:ascii="Times New Roman" w:hAnsi="Times New Roman"/>
          <w:bCs/>
          <w:iCs/>
          <w:sz w:val="20"/>
          <w:szCs w:val="20"/>
          <w:lang w:val="en-US" w:eastAsia="zh-CN"/>
        </w:rPr>
      </w:pPr>
      <w:r>
        <w:rPr>
          <w:rFonts w:hint="eastAsia" w:ascii="Times New Roman" w:hAnsi="Times New Roman"/>
          <w:bCs/>
          <w:iCs/>
          <w:sz w:val="20"/>
          <w:szCs w:val="20"/>
          <w:lang w:val="en-US" w:eastAsia="zh-CN"/>
        </w:rPr>
        <w:t xml:space="preserve">For case 1, we support to define requirements. Case 1 is </w:t>
      </w:r>
      <w:r>
        <w:rPr>
          <w:rFonts w:hint="eastAsia" w:ascii="Times New Roman" w:hAnsi="Times New Roman" w:eastAsia="等线"/>
          <w:bCs/>
          <w:iCs/>
          <w:sz w:val="20"/>
          <w:szCs w:val="20"/>
          <w:lang w:val="en-US" w:eastAsia="zh-CN"/>
        </w:rPr>
        <w:t>d</w:t>
      </w:r>
      <w:r>
        <w:rPr>
          <w:rFonts w:ascii="Times New Roman" w:hAnsi="Times New Roman"/>
          <w:bCs/>
          <w:iCs/>
          <w:sz w:val="20"/>
          <w:szCs w:val="20"/>
        </w:rPr>
        <w:t>irect AI/ML positioning</w:t>
      </w:r>
      <w:r>
        <w:rPr>
          <w:rFonts w:hint="eastAsia" w:ascii="Times New Roman" w:hAnsi="Times New Roman"/>
          <w:bCs/>
          <w:iCs/>
          <w:sz w:val="20"/>
          <w:szCs w:val="20"/>
          <w:lang w:val="en-US" w:eastAsia="zh-CN"/>
        </w:rPr>
        <w:t xml:space="preserve">. Different from assisted positioning, the output of AI/ML model is UE position, which is new for RAN4. This use case is representative and need to be verified. </w:t>
      </w:r>
    </w:p>
    <w:p w14:paraId="0D10F72B">
      <w:pPr>
        <w:spacing w:after="180" w:line="240" w:lineRule="exact"/>
        <w:rPr>
          <w:rFonts w:hint="default"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 xml:space="preserve">According to the discussion in previous meetings, proponents of option 1 have concern to define requirements for the reason that UE may not report positioning. Whether UE can report position is still under discussion in other WGs. Following is the duplication of RAN1 agreements. It can be seen that one of the options (option B-1) is that inference results of the target UE is sent by the target UE to LMF.  Even though this is for model performance monitoring, but at least it can be seen the inference results can be reported to LMF if option B-1 is adopted. Taking above into consideration, it is proposed to define </w:t>
      </w:r>
      <w:r>
        <w:rPr>
          <w:rFonts w:hint="default" w:ascii="Times New Roman" w:hAnsi="Times New Roman" w:eastAsia="宋体" w:cs="Times New Roman"/>
          <w:color w:val="auto"/>
          <w:sz w:val="20"/>
          <w:szCs w:val="20"/>
          <w:lang w:eastAsia="zh-CN"/>
        </w:rPr>
        <w:t>requirements for case 1</w:t>
      </w:r>
      <w:r>
        <w:rPr>
          <w:rFonts w:hint="default" w:ascii="Times New Roman" w:hAnsi="Times New Roman" w:eastAsia="Yu Mincho" w:cs="Times New Roman"/>
          <w:color w:val="auto"/>
          <w:sz w:val="20"/>
          <w:szCs w:val="20"/>
          <w:lang w:eastAsia="ja-JP"/>
        </w:rPr>
        <w:t xml:space="preserve"> </w:t>
      </w:r>
      <w:r>
        <w:rPr>
          <w:rFonts w:hint="eastAsia" w:ascii="Times New Roman" w:hAnsi="Times New Roman" w:eastAsia="等线" w:cs="Times New Roman"/>
          <w:bCs/>
          <w:iCs/>
          <w:sz w:val="20"/>
          <w:szCs w:val="20"/>
          <w:lang w:val="en-US" w:eastAsia="zh-CN"/>
        </w:rPr>
        <w:t>.</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FCB3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52C8F637">
            <w:pPr>
              <w:ind w:left="0" w:firstLine="0"/>
              <w:rPr>
                <w:rFonts w:hint="default" w:ascii="Times New Roman" w:hAnsi="Times New Roman" w:eastAsia="等线" w:cs="Times New Roman"/>
                <w:b/>
                <w:bCs/>
                <w:sz w:val="20"/>
                <w:szCs w:val="20"/>
                <w:highlight w:val="none"/>
                <w:lang w:val="en-US" w:eastAsia="zh-CN"/>
              </w:rPr>
            </w:pPr>
            <w:r>
              <w:rPr>
                <w:rFonts w:hint="default" w:ascii="Times New Roman" w:hAnsi="Times New Roman" w:eastAsia="等线" w:cs="Times New Roman"/>
                <w:b/>
                <w:bCs/>
                <w:sz w:val="20"/>
                <w:szCs w:val="20"/>
                <w:highlight w:val="none"/>
                <w:lang w:val="en-US" w:eastAsia="zh-CN"/>
              </w:rPr>
              <w:t>Agreement</w:t>
            </w:r>
            <w:r>
              <w:rPr>
                <w:rFonts w:hint="default" w:ascii="Times New Roman" w:hAnsi="Times New Roman" w:eastAsia="等线" w:cs="Times New Roman"/>
                <w:sz w:val="20"/>
                <w:szCs w:val="20"/>
                <w:highlight w:val="none"/>
                <w:lang w:val="en-US" w:eastAsia="zh-CN"/>
              </w:rPr>
              <w:t xml:space="preserve"> </w:t>
            </w:r>
            <w:r>
              <w:rPr>
                <w:rFonts w:hint="default" w:ascii="Times New Roman" w:hAnsi="Times New Roman" w:eastAsia="等线" w:cs="Times New Roman"/>
                <w:b/>
                <w:bCs/>
                <w:sz w:val="20"/>
                <w:szCs w:val="20"/>
                <w:highlight w:val="none"/>
                <w:lang w:val="en-US" w:eastAsia="zh-CN"/>
              </w:rPr>
              <w:t>in RAN1 #116bis</w:t>
            </w:r>
          </w:p>
          <w:p w14:paraId="2030F57F">
            <w:pPr>
              <w:ind w:left="0" w:firstLine="0"/>
              <w:rPr>
                <w:rFonts w:hint="default" w:ascii="Times New Roman" w:hAnsi="Times New Roman" w:eastAsia="等线" w:cs="Times New Roman"/>
                <w:b/>
                <w:bCs/>
                <w:sz w:val="20"/>
                <w:szCs w:val="20"/>
                <w:highlight w:val="green"/>
                <w:lang w:val="en-US" w:eastAsia="zh-CN"/>
              </w:rPr>
            </w:pPr>
          </w:p>
          <w:p w14:paraId="408E3D93">
            <w:pPr>
              <w:ind w:left="0" w:firstLine="0"/>
              <w:rPr>
                <w:rFonts w:hint="default" w:ascii="Times New Roman" w:hAnsi="Times New Roman" w:cs="Times New Roman"/>
                <w:strike/>
                <w:sz w:val="20"/>
                <w:szCs w:val="20"/>
              </w:rPr>
            </w:pPr>
            <w:r>
              <w:rPr>
                <w:rFonts w:hint="default" w:ascii="Times New Roman" w:hAnsi="Times New Roman" w:cs="Times New Roman"/>
                <w:sz w:val="20"/>
                <w:szCs w:val="20"/>
              </w:rPr>
              <w:t xml:space="preserve">For model performance monitoring of AI/ML positioning Case 1, for model performance monitoring metric calculation in label-based model monitoring, study the feasibility, benefits, and </w:t>
            </w:r>
            <w:r>
              <w:rPr>
                <w:rFonts w:hint="default" w:ascii="Times New Roman" w:hAnsi="Times New Roman" w:eastAsia="等线" w:cs="Times New Roman"/>
                <w:sz w:val="20"/>
                <w:szCs w:val="20"/>
                <w:lang w:eastAsia="zh-CN"/>
              </w:rPr>
              <w:t xml:space="preserve">potential </w:t>
            </w:r>
            <w:r>
              <w:rPr>
                <w:rFonts w:hint="default" w:ascii="Times New Roman" w:hAnsi="Times New Roman" w:cs="Times New Roman"/>
                <w:sz w:val="20"/>
                <w:szCs w:val="20"/>
              </w:rPr>
              <w:t xml:space="preserve">specification impact of the following options with regard to how to generate information on ground truth label: </w:t>
            </w:r>
          </w:p>
          <w:p w14:paraId="45D6E4AA">
            <w:pPr>
              <w:widowControl w:val="0"/>
              <w:numPr>
                <w:ilvl w:val="0"/>
                <w:numId w:val="7"/>
              </w:numPr>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Option A. The target UE side performs monitoring metric calculation. </w:t>
            </w:r>
          </w:p>
          <w:p w14:paraId="26BC4E1B">
            <w:pPr>
              <w:widowControl w:val="0"/>
              <w:numPr>
                <w:ilvl w:val="1"/>
                <w:numId w:val="8"/>
              </w:numPr>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Option A-1. At least information on ground truth label of the target UE is generated by LMF and provided to the target UE. </w:t>
            </w:r>
          </w:p>
          <w:p w14:paraId="6A944CD4">
            <w:pPr>
              <w:widowControl w:val="0"/>
              <w:numPr>
                <w:ilvl w:val="2"/>
                <w:numId w:val="8"/>
              </w:numPr>
              <w:ind w:left="2360" w:hanging="560"/>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one example, target UE and/or gNB sends measurement (e.g., legacy measurement) to LMF so that LMF can derive the information on ground truth label.</w:t>
            </w:r>
          </w:p>
          <w:p w14:paraId="42FEBC98">
            <w:pPr>
              <w:widowControl w:val="0"/>
              <w:numPr>
                <w:ilvl w:val="1"/>
                <w:numId w:val="8"/>
              </w:numPr>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Option A-2. At least position calculation assistance data (e.g., existing information for UE-based positioning method) is provided from LMF to the target UE.</w:t>
            </w:r>
          </w:p>
          <w:p w14:paraId="602C9E61">
            <w:pPr>
              <w:widowControl w:val="0"/>
              <w:numPr>
                <w:ilvl w:val="1"/>
                <w:numId w:val="8"/>
              </w:numPr>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Option A-3. Reuse Rel-18 assistance data transfer framework from LMF to the target UE, where the PRU measurement (e.g., legacy measurement) and the corresponding PRU location are sent via LMF to the target UE. </w:t>
            </w:r>
          </w:p>
          <w:p w14:paraId="54822F42">
            <w:pPr>
              <w:widowControl w:val="0"/>
              <w:numPr>
                <w:ilvl w:val="1"/>
                <w:numId w:val="8"/>
              </w:numPr>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Option A-4. PRU measurement (and the corresponding PRU location if not already known at the UE-side) are sent from PRU to the target UE side. </w:t>
            </w:r>
          </w:p>
          <w:p w14:paraId="20EDC36E">
            <w:pPr>
              <w:widowControl w:val="0"/>
              <w:numPr>
                <w:ilvl w:val="2"/>
                <w:numId w:val="8"/>
              </w:numPr>
              <w:ind w:left="2360" w:hanging="560"/>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Note: Option A-4 can be realized by implementation in a manner transparent to specification if the PRU sends information to the target UE side in a proprietary method.</w:t>
            </w:r>
          </w:p>
          <w:p w14:paraId="7250EF1D">
            <w:pPr>
              <w:widowControl w:val="0"/>
              <w:numPr>
                <w:ilvl w:val="0"/>
                <w:numId w:val="8"/>
              </w:numPr>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Option B. The LMF performs monitoring metric calculation.</w:t>
            </w:r>
          </w:p>
          <w:p w14:paraId="36A2095A">
            <w:pPr>
              <w:widowControl w:val="0"/>
              <w:numPr>
                <w:ilvl w:val="1"/>
                <w:numId w:val="8"/>
              </w:numPr>
              <w:jc w:val="both"/>
              <w:rPr>
                <w:rFonts w:hint="default" w:ascii="Times New Roman" w:hAnsi="Times New Roman" w:cs="Times New Roman"/>
                <w:sz w:val="20"/>
                <w:szCs w:val="20"/>
                <w:lang w:val="en-US" w:eastAsia="zh-CN"/>
              </w:rPr>
            </w:pPr>
            <w:r>
              <w:rPr>
                <w:rFonts w:hint="default" w:ascii="Times New Roman" w:hAnsi="Times New Roman" w:eastAsia="等线" w:cs="Times New Roman"/>
                <w:sz w:val="20"/>
                <w:szCs w:val="20"/>
                <w:lang w:val="en-US" w:eastAsia="zh-CN"/>
              </w:rPr>
              <w:t xml:space="preserve">Option B-1. </w:t>
            </w:r>
            <w:r>
              <w:rPr>
                <w:rFonts w:hint="default" w:ascii="Times New Roman" w:hAnsi="Times New Roman" w:cs="Times New Roman"/>
                <w:sz w:val="20"/>
                <w:szCs w:val="20"/>
                <w:lang w:val="en-US" w:eastAsia="zh-CN"/>
              </w:rPr>
              <w:t xml:space="preserve">at least </w:t>
            </w:r>
            <w:r>
              <w:rPr>
                <w:rFonts w:hint="default" w:ascii="Times New Roman" w:hAnsi="Times New Roman" w:eastAsia="宋体" w:cs="Times New Roman"/>
                <w:sz w:val="20"/>
                <w:szCs w:val="20"/>
                <w:lang w:val="en-US" w:eastAsia="zh-CN"/>
              </w:rPr>
              <w:t>inference result</w:t>
            </w:r>
            <w:r>
              <w:rPr>
                <w:rFonts w:hint="default" w:ascii="Times New Roman" w:hAnsi="Times New Roman" w:cs="Times New Roman"/>
                <w:sz w:val="20"/>
                <w:szCs w:val="20"/>
                <w:lang w:val="en-US" w:eastAsia="zh-CN"/>
              </w:rPr>
              <w:t xml:space="preserve"> </w:t>
            </w:r>
            <w:r>
              <w:rPr>
                <w:rFonts w:hint="default" w:ascii="Times New Roman" w:hAnsi="Times New Roman" w:eastAsia="宋体" w:cs="Times New Roman"/>
                <w:sz w:val="20"/>
                <w:szCs w:val="20"/>
                <w:lang w:val="en-US" w:eastAsia="zh-CN"/>
              </w:rPr>
              <w:t xml:space="preserve">(i.e., the model output corresponding to target UE’s channel measurement) </w:t>
            </w:r>
            <w:r>
              <w:rPr>
                <w:rFonts w:hint="default" w:ascii="Times New Roman" w:hAnsi="Times New Roman" w:cs="Times New Roman"/>
                <w:sz w:val="20"/>
                <w:szCs w:val="20"/>
                <w:lang w:val="en-US" w:eastAsia="zh-CN"/>
              </w:rPr>
              <w:t>of the target UE</w:t>
            </w:r>
            <w:r>
              <w:rPr>
                <w:rFonts w:hint="default" w:ascii="Times New Roman" w:hAnsi="Times New Roman" w:eastAsia="宋体" w:cs="Times New Roman"/>
                <w:sz w:val="20"/>
                <w:szCs w:val="20"/>
                <w:lang w:val="en-US" w:eastAsia="zh-CN"/>
              </w:rPr>
              <w:t xml:space="preserve"> is sent by the target UE to </w:t>
            </w:r>
            <w:r>
              <w:rPr>
                <w:rFonts w:hint="default" w:ascii="Times New Roman" w:hAnsi="Times New Roman" w:cs="Times New Roman"/>
                <w:sz w:val="20"/>
                <w:szCs w:val="20"/>
                <w:lang w:val="en-US" w:eastAsia="zh-CN"/>
              </w:rPr>
              <w:t xml:space="preserve">LMF. </w:t>
            </w:r>
          </w:p>
          <w:p w14:paraId="7C17E1EA">
            <w:pPr>
              <w:widowControl w:val="0"/>
              <w:numPr>
                <w:ilvl w:val="1"/>
                <w:numId w:val="8"/>
              </w:numPr>
              <w:jc w:val="both"/>
              <w:rPr>
                <w:rFonts w:hint="default" w:ascii="Times New Roman" w:hAnsi="Times New Roman" w:cs="Times New Roman"/>
                <w:sz w:val="20"/>
                <w:szCs w:val="20"/>
                <w:lang w:val="en-US" w:eastAsia="zh-CN"/>
              </w:rPr>
            </w:pPr>
            <w:r>
              <w:rPr>
                <w:rFonts w:hint="default" w:ascii="Times New Roman" w:hAnsi="Times New Roman" w:eastAsia="宋体" w:cs="Times New Roman"/>
                <w:sz w:val="20"/>
                <w:szCs w:val="20"/>
                <w:lang w:val="en-US" w:eastAsia="zh-CN"/>
              </w:rPr>
              <w:t xml:space="preserve">Option B-2. </w:t>
            </w:r>
            <w:r>
              <w:rPr>
                <w:rFonts w:hint="default" w:ascii="Times New Roman" w:hAnsi="Times New Roman" w:cs="Times New Roman"/>
                <w:sz w:val="20"/>
                <w:szCs w:val="20"/>
                <w:lang w:val="en-US" w:eastAsia="zh-CN"/>
              </w:rPr>
              <w:t>PRU</w:t>
            </w:r>
            <w:r>
              <w:rPr>
                <w:rFonts w:hint="default" w:ascii="Times New Roman" w:hAnsi="Times New Roman" w:eastAsia="宋体" w:cs="Times New Roman"/>
                <w:sz w:val="20"/>
                <w:szCs w:val="20"/>
                <w:lang w:val="en-US" w:eastAsia="zh-CN"/>
              </w:rPr>
              <w:t>’s</w:t>
            </w:r>
            <w:r>
              <w:rPr>
                <w:rFonts w:hint="default" w:ascii="Times New Roman" w:hAnsi="Times New Roman" w:cs="Times New Roman"/>
                <w:sz w:val="20"/>
                <w:szCs w:val="20"/>
                <w:lang w:val="en-US" w:eastAsia="zh-CN"/>
              </w:rPr>
              <w:t xml:space="preserve"> </w:t>
            </w:r>
            <w:r>
              <w:rPr>
                <w:rFonts w:hint="default" w:ascii="Times New Roman" w:hAnsi="Times New Roman" w:eastAsia="宋体" w:cs="Times New Roman"/>
                <w:sz w:val="20"/>
                <w:szCs w:val="20"/>
                <w:lang w:val="en-US" w:eastAsia="zh-CN"/>
              </w:rPr>
              <w:t xml:space="preserve">channel </w:t>
            </w:r>
            <w:r>
              <w:rPr>
                <w:rFonts w:hint="default" w:ascii="Times New Roman" w:hAnsi="Times New Roman" w:cs="Times New Roman"/>
                <w:sz w:val="20"/>
                <w:szCs w:val="20"/>
                <w:lang w:val="en-US" w:eastAsia="zh-CN"/>
              </w:rPr>
              <w:t>measurement is sent via LMF to the target UE</w:t>
            </w:r>
            <w:r>
              <w:rPr>
                <w:rFonts w:hint="default" w:ascii="Times New Roman" w:hAnsi="Times New Roman" w:eastAsia="宋体" w:cs="Times New Roman"/>
                <w:sz w:val="20"/>
                <w:szCs w:val="20"/>
                <w:lang w:val="en-US" w:eastAsia="zh-CN"/>
              </w:rPr>
              <w:t xml:space="preserve">, and the inference result (i.e., the model output corresponding to PRU’s channel measurement) is sent by the target UE to </w:t>
            </w:r>
            <w:r>
              <w:rPr>
                <w:rFonts w:hint="default" w:ascii="Times New Roman" w:hAnsi="Times New Roman" w:cs="Times New Roman"/>
                <w:sz w:val="20"/>
                <w:szCs w:val="20"/>
                <w:lang w:val="en-US" w:eastAsia="zh-CN"/>
              </w:rPr>
              <w:t>LMF.</w:t>
            </w:r>
          </w:p>
          <w:p w14:paraId="2275A9BC">
            <w:pPr>
              <w:ind w:left="0" w:firstLine="0"/>
              <w:rPr>
                <w:rFonts w:hint="default" w:ascii="Times New Roman" w:hAnsi="Times New Roman" w:eastAsia="等线" w:cs="Times New Roman"/>
                <w:sz w:val="20"/>
                <w:szCs w:val="20"/>
                <w:lang w:eastAsia="zh-CN"/>
              </w:rPr>
            </w:pPr>
            <w:r>
              <w:rPr>
                <w:rFonts w:hint="default" w:ascii="Times New Roman" w:hAnsi="Times New Roman" w:cs="Times New Roman"/>
                <w:sz w:val="20"/>
                <w:szCs w:val="20"/>
              </w:rPr>
              <w:t xml:space="preserve">Note: exact method to perform the monitoring metric calculation is up to implementation. </w:t>
            </w:r>
          </w:p>
          <w:p w14:paraId="1C61DB53">
            <w:pPr>
              <w:ind w:left="0" w:firstLine="0"/>
              <w:rPr>
                <w:rFonts w:hint="default" w:ascii="Times New Roman" w:hAnsi="Times New Roman" w:eastAsia="等线" w:cs="Times New Roman"/>
                <w:sz w:val="20"/>
                <w:szCs w:val="20"/>
                <w:lang w:eastAsia="zh-CN"/>
              </w:rPr>
            </w:pPr>
            <w:r>
              <w:rPr>
                <w:rFonts w:hint="default" w:ascii="Times New Roman" w:hAnsi="Times New Roman" w:eastAsia="等线" w:cs="Times New Roman"/>
                <w:sz w:val="20"/>
                <w:szCs w:val="20"/>
                <w:lang w:eastAsia="zh-CN"/>
              </w:rPr>
              <w:t>Note: Other options are not precluded.</w:t>
            </w:r>
          </w:p>
          <w:p w14:paraId="70DA1071">
            <w:pPr>
              <w:spacing w:after="180" w:line="240" w:lineRule="exact"/>
              <w:rPr>
                <w:rFonts w:hint="default" w:ascii="Times New Roman" w:hAnsi="Times New Roman" w:eastAsia="等线" w:cs="Times New Roman"/>
                <w:bCs/>
                <w:iCs/>
                <w:sz w:val="20"/>
                <w:szCs w:val="20"/>
                <w:vertAlign w:val="baseline"/>
                <w:lang w:val="en-US" w:eastAsia="zh-CN"/>
              </w:rPr>
            </w:pPr>
          </w:p>
          <w:p w14:paraId="6CC1D332">
            <w:pPr>
              <w:rPr>
                <w:rFonts w:hint="default" w:ascii="Times New Roman" w:hAnsi="Times New Roman" w:eastAsia="等线" w:cs="Times New Roman"/>
                <w:b/>
                <w:bCs/>
                <w:sz w:val="20"/>
                <w:szCs w:val="20"/>
                <w:highlight w:val="none"/>
                <w:lang w:val="en-US" w:eastAsia="zh-CN"/>
              </w:rPr>
            </w:pPr>
            <w:r>
              <w:rPr>
                <w:rFonts w:hint="default" w:ascii="Times New Roman" w:hAnsi="Times New Roman" w:eastAsia="等线" w:cs="Times New Roman"/>
                <w:b/>
                <w:bCs/>
                <w:sz w:val="20"/>
                <w:szCs w:val="20"/>
                <w:highlight w:val="none"/>
                <w:lang w:eastAsia="zh-CN"/>
              </w:rPr>
              <w:t>Conclusion</w:t>
            </w:r>
            <w:r>
              <w:rPr>
                <w:rFonts w:hint="default" w:ascii="Times New Roman" w:hAnsi="Times New Roman" w:eastAsia="等线" w:cs="Times New Roman"/>
                <w:b/>
                <w:bCs/>
                <w:sz w:val="20"/>
                <w:szCs w:val="20"/>
                <w:highlight w:val="none"/>
                <w:lang w:val="en-US" w:eastAsia="zh-CN"/>
              </w:rPr>
              <w:t xml:space="preserve"> in RAN1 #118</w:t>
            </w:r>
          </w:p>
          <w:p w14:paraId="7A51AB83">
            <w:pPr>
              <w:rPr>
                <w:rFonts w:hint="default" w:ascii="Times New Roman" w:hAnsi="Times New Roman" w:cs="Times New Roman"/>
                <w:sz w:val="20"/>
                <w:szCs w:val="20"/>
              </w:rPr>
            </w:pPr>
            <w:r>
              <w:rPr>
                <w:rFonts w:hint="default" w:ascii="Times New Roman" w:hAnsi="Times New Roman" w:cs="Times New Roman"/>
                <w:sz w:val="20"/>
                <w:szCs w:val="20"/>
              </w:rPr>
              <w:t>For model performance monitoring of AI/ML positioning Case 1, for model performance monitoring metric calculation in label-based model monitoring,</w:t>
            </w:r>
          </w:p>
          <w:p w14:paraId="6F50236B">
            <w:pPr>
              <w:pStyle w:val="15"/>
              <w:numPr>
                <w:ilvl w:val="0"/>
                <w:numId w:val="9"/>
              </w:numPr>
              <w:suppressAutoHyphens/>
              <w:spacing w:after="160" w:line="276" w:lineRule="auto"/>
              <w:ind w:left="840" w:leftChars="0" w:hanging="420" w:firstLineChars="0"/>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Calibri" w:cs="Times New Roman"/>
                <w:sz w:val="20"/>
                <w:szCs w:val="20"/>
                <w:lang w:val="de-DE"/>
              </w:rPr>
              <w:t>Option A-4 can be realized by implementation in a manner transparent to specification</w:t>
            </w:r>
            <w:r>
              <w:rPr>
                <w:rFonts w:hint="default" w:ascii="Times New Roman" w:hAnsi="Times New Roman" w:cs="Times New Roman"/>
                <w:sz w:val="20"/>
                <w:szCs w:val="20"/>
                <w:lang w:val="en-US"/>
              </w:rPr>
              <w:t xml:space="preserve"> </w:t>
            </w:r>
            <w:r>
              <w:rPr>
                <w:rFonts w:hint="default" w:ascii="Times New Roman" w:hAnsi="Times New Roman" w:eastAsia="Calibri" w:cs="Times New Roman"/>
                <w:sz w:val="20"/>
                <w:szCs w:val="20"/>
                <w:lang w:val="de-DE"/>
              </w:rPr>
              <w:t>specification if the PRU sends information to the target UE side in a proprietary method. No further discussion on</w:t>
            </w:r>
            <w:r>
              <w:rPr>
                <w:rFonts w:hint="default" w:ascii="Times New Roman" w:hAnsi="Times New Roman" w:cs="Times New Roman"/>
                <w:sz w:val="20"/>
                <w:szCs w:val="20"/>
                <w:lang w:val="en-US"/>
              </w:rPr>
              <w:t xml:space="preserve"> Option A-4.</w:t>
            </w:r>
          </w:p>
        </w:tc>
      </w:tr>
    </w:tbl>
    <w:p w14:paraId="03F2FEF0">
      <w:pPr>
        <w:spacing w:after="180" w:line="240" w:lineRule="exact"/>
        <w:rPr>
          <w:rFonts w:hint="default" w:ascii="Times New Roman" w:hAnsi="Times New Roman" w:eastAsia="等线" w:cs="Times New Roman"/>
          <w:bCs/>
          <w:iCs/>
          <w:sz w:val="20"/>
          <w:szCs w:val="20"/>
          <w:lang w:val="en-US" w:eastAsia="zh-CN"/>
        </w:rPr>
      </w:pPr>
    </w:p>
    <w:p w14:paraId="11D5D581">
      <w:pPr>
        <w:spacing w:after="180" w:line="240" w:lineRule="exact"/>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Also, RAN2 agreed to reuse existing LPP procedures related to Location Information Transfer to provide the UE sided model inference results to network.</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E0CA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5A1593AB">
            <w:pPr>
              <w:spacing w:after="180" w:line="240" w:lineRule="exact"/>
              <w:rPr>
                <w:rFonts w:hint="default" w:ascii="Times New Roman" w:hAnsi="Times New Roman" w:eastAsia="等线" w:cs="Times New Roman"/>
                <w:bCs/>
                <w:iCs/>
                <w:sz w:val="20"/>
                <w:szCs w:val="20"/>
                <w:highlight w:val="none"/>
                <w:vertAlign w:val="baseline"/>
                <w:lang w:val="en-US" w:eastAsia="zh-CN"/>
              </w:rPr>
            </w:pPr>
            <w:r>
              <w:rPr>
                <w:rFonts w:hint="default" w:ascii="Times New Roman" w:hAnsi="Times New Roman" w:eastAsia="等线" w:cs="Times New Roman"/>
                <w:bCs/>
                <w:iCs/>
                <w:sz w:val="20"/>
                <w:szCs w:val="20"/>
                <w:highlight w:val="none"/>
                <w:vertAlign w:val="baseline"/>
                <w:lang w:val="en-US" w:eastAsia="zh-CN"/>
              </w:rPr>
              <w:t>Agreements in RAN2#126 meeting</w:t>
            </w:r>
          </w:p>
          <w:p w14:paraId="1D591DFB">
            <w:pPr>
              <w:numPr>
                <w:ilvl w:val="0"/>
                <w:numId w:val="10"/>
              </w:numPr>
              <w:spacing w:before="240" w:after="160" w:line="280" w:lineRule="atLeast"/>
              <w:jc w:val="both"/>
              <w:rPr>
                <w:rFonts w:hint="default" w:ascii="Times New Roman" w:hAnsi="Times New Roman" w:cs="Times New Roman"/>
                <w:sz w:val="20"/>
                <w:szCs w:val="20"/>
                <w:highlight w:val="none"/>
                <w:lang w:val="en-US" w:eastAsia="en-GB"/>
              </w:rPr>
            </w:pPr>
            <w:r>
              <w:rPr>
                <w:rFonts w:hint="default" w:ascii="Times New Roman" w:hAnsi="Times New Roman" w:cs="Times New Roman"/>
                <w:sz w:val="20"/>
                <w:szCs w:val="20"/>
                <w:highlight w:val="none"/>
                <w:lang w:val="en-US" w:eastAsia="en-GB"/>
              </w:rPr>
              <w:t xml:space="preserve">The LPP Capability Transfer procedures (RequestCapabilities/ProvideCapabilities messages) are used to indicate supported AI/ML positioning capabilities.  FFS how to handle dynamic capabilities, depending on further RAN1 progress and understanding of the functionality.  </w:t>
            </w:r>
          </w:p>
          <w:p w14:paraId="6F76621E">
            <w:pPr>
              <w:numPr>
                <w:ilvl w:val="0"/>
                <w:numId w:val="10"/>
              </w:numPr>
              <w:spacing w:before="240" w:after="160" w:line="280" w:lineRule="atLeast"/>
              <w:jc w:val="both"/>
              <w:rPr>
                <w:rFonts w:hint="default" w:ascii="Times New Roman" w:hAnsi="Times New Roman" w:eastAsia="等线" w:cs="Times New Roman"/>
                <w:bCs/>
                <w:iCs/>
                <w:sz w:val="20"/>
                <w:szCs w:val="20"/>
                <w:highlight w:val="none"/>
                <w:vertAlign w:val="baseline"/>
                <w:lang w:val="en-US" w:eastAsia="zh-CN"/>
              </w:rPr>
            </w:pPr>
            <w:r>
              <w:rPr>
                <w:rFonts w:hint="default" w:ascii="Times New Roman" w:hAnsi="Times New Roman" w:cs="Times New Roman"/>
                <w:sz w:val="20"/>
                <w:szCs w:val="20"/>
                <w:highlight w:val="none"/>
                <w:lang w:val="en-US" w:eastAsia="en-GB"/>
              </w:rPr>
              <w:t>wait for RAN1 for associate ID discussion</w:t>
            </w:r>
          </w:p>
          <w:p w14:paraId="0878DA69">
            <w:pPr>
              <w:numPr>
                <w:ilvl w:val="0"/>
                <w:numId w:val="10"/>
              </w:numPr>
              <w:spacing w:before="240" w:after="160" w:line="280" w:lineRule="atLeast"/>
              <w:jc w:val="both"/>
              <w:rPr>
                <w:rFonts w:hint="default" w:ascii="Times New Roman" w:hAnsi="Times New Roman" w:eastAsia="等线" w:cs="Times New Roman"/>
                <w:bCs/>
                <w:iCs/>
                <w:sz w:val="20"/>
                <w:szCs w:val="20"/>
                <w:highlight w:val="none"/>
                <w:vertAlign w:val="baseline"/>
                <w:lang w:val="en-US" w:eastAsia="zh-CN"/>
              </w:rPr>
            </w:pPr>
            <w:r>
              <w:rPr>
                <w:rFonts w:hint="default" w:ascii="Times New Roman" w:hAnsi="Times New Roman" w:cs="Times New Roman"/>
                <w:sz w:val="20"/>
                <w:szCs w:val="20"/>
                <w:highlight w:val="none"/>
                <w:lang w:eastAsia="en-GB"/>
              </w:rPr>
              <w:t>At least for Case 1, existing LPP procedures related to Location Information Transfer (RequestLocationInformation/ ProvideLocationInformation messages) are used for providing the results of the UE sided model inference operation.  FFS further details on signaling enhancements</w:t>
            </w:r>
          </w:p>
        </w:tc>
      </w:tr>
    </w:tbl>
    <w:p w14:paraId="1B8D1261">
      <w:pPr>
        <w:spacing w:after="180" w:line="240" w:lineRule="exact"/>
        <w:rPr>
          <w:rFonts w:hint="default"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 xml:space="preserve">  </w:t>
      </w:r>
    </w:p>
    <w:p w14:paraId="3E5F5414">
      <w:pPr>
        <w:spacing w:after="180" w:line="240" w:lineRule="exact"/>
        <w:rPr>
          <w:rFonts w:hint="default" w:ascii="Times New Roman" w:hAnsi="Times New Roman" w:eastAsia="等线" w:cs="Times New Roman"/>
          <w:bCs/>
          <w:iCs/>
          <w:sz w:val="20"/>
          <w:szCs w:val="20"/>
          <w:lang w:val="en-US" w:eastAsia="zh-CN"/>
        </w:rPr>
      </w:pPr>
      <w:r>
        <w:rPr>
          <w:rFonts w:hint="eastAsia" w:ascii="Times New Roman" w:hAnsi="Times New Roman"/>
          <w:bCs/>
          <w:iCs/>
          <w:sz w:val="20"/>
          <w:szCs w:val="20"/>
          <w:lang w:val="en-US" w:eastAsia="zh-CN"/>
        </w:rPr>
        <w:t>As for the details of reuirements for case 1. At least positioning accuracy can be condiered, which is the difference between ground truth (real position) and reported position. In detail, our initial consideration is that the positioning accuracy could be the difference in meters/sub-meters between reported position and ground truth labels in each dimension of x-axis and y-axis. But we are also open for other options. As for the ground truth labels, according to RAN1 discussion, LMF can derive the ground truth label, e.g. target UE and/or gNB sends measurement (e.g., legacy measurement) to LMF so that LMF can derive the information on ground truth label, or PRU can be considered. In the test, the ground truth could be settled by TE.</w:t>
      </w:r>
    </w:p>
    <w:p w14:paraId="42AC2C0D">
      <w:pPr>
        <w:spacing w:after="180" w:line="240" w:lineRule="exact"/>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
          <w:bCs w:val="0"/>
          <w:i/>
          <w:iCs w:val="0"/>
          <w:sz w:val="20"/>
          <w:szCs w:val="20"/>
          <w:u w:val="none"/>
          <w:lang w:val="en-US" w:eastAsia="zh-CN"/>
        </w:rPr>
        <w:t xml:space="preserve">Proposal 1: for case 1, it is proposed to define requirements. </w:t>
      </w:r>
      <w:r>
        <w:rPr>
          <w:rFonts w:hint="eastAsia" w:ascii="Times New Roman" w:hAnsi="Times New Roman"/>
          <w:b/>
          <w:bCs w:val="0"/>
          <w:i/>
          <w:iCs w:val="0"/>
          <w:sz w:val="20"/>
          <w:szCs w:val="20"/>
          <w:u w:val="none"/>
          <w:lang w:val="en-US" w:eastAsia="zh-CN"/>
        </w:rPr>
        <w:t>At least positioning accuracy can be defined, which is the difference between ground truth (real position) and reported position.</w:t>
      </w:r>
      <w:r>
        <w:rPr>
          <w:rFonts w:hint="eastAsia" w:ascii="Times New Roman" w:hAnsi="Times New Roman" w:eastAsia="等线" w:cs="Times New Roman"/>
          <w:b/>
          <w:bCs w:val="0"/>
          <w:i/>
          <w:iCs w:val="0"/>
          <w:sz w:val="20"/>
          <w:szCs w:val="20"/>
          <w:u w:val="none"/>
          <w:lang w:val="en-US" w:eastAsia="zh-CN"/>
        </w:rPr>
        <w:t xml:space="preserve"> </w:t>
      </w:r>
    </w:p>
    <w:p w14:paraId="440532E6">
      <w:pPr>
        <w:spacing w:after="180" w:line="240" w:lineRule="exact"/>
        <w:rPr>
          <w:rFonts w:hint="default"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For case 2a and case 2b, it was agreed in May meeting that there are no requirements on LMF for positioning accuracy, and FFS on RAN4 requirements for any UE reported measurements defined by other groups [4]. In last meeting, it was further confirmed that  RAN4 should not define any positioning accuracy requirements because positioning is LMF based. As for reported metrics for Case 2a, it was agreed that RAN4 will take existing requirements for existing metrics as baseline, and will study how to define requirement for any new reported metrics</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8E6E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4E5AD4CD">
            <w:pPr>
              <w:ind w:left="0" w:firstLine="0"/>
              <w:rPr>
                <w:rFonts w:hint="default" w:ascii="Times New Roman" w:hAnsi="Times New Roman" w:eastAsia="等线" w:cs="Times New Roman"/>
                <w:b/>
                <w:bCs/>
                <w:sz w:val="20"/>
                <w:szCs w:val="20"/>
                <w:highlight w:val="green"/>
                <w:lang w:val="en-US" w:eastAsia="zh-CN"/>
              </w:rPr>
            </w:pPr>
            <w:r>
              <w:rPr>
                <w:rFonts w:hint="default" w:ascii="Times New Roman" w:hAnsi="Times New Roman" w:eastAsia="等线" w:cs="Times New Roman"/>
                <w:b/>
                <w:bCs/>
                <w:sz w:val="20"/>
                <w:szCs w:val="20"/>
                <w:highlight w:val="green"/>
                <w:lang w:eastAsia="zh-CN"/>
              </w:rPr>
              <w:t>Agreement</w:t>
            </w:r>
            <w:r>
              <w:rPr>
                <w:rFonts w:hint="eastAsia" w:ascii="Times New Roman" w:hAnsi="Times New Roman" w:eastAsia="等线" w:cs="Times New Roman"/>
                <w:b/>
                <w:bCs/>
                <w:sz w:val="20"/>
                <w:szCs w:val="20"/>
                <w:highlight w:val="green"/>
                <w:lang w:val="en-US" w:eastAsia="zh-CN"/>
              </w:rPr>
              <w:t xml:space="preserve"> in RAN1 #116</w:t>
            </w:r>
          </w:p>
          <w:p w14:paraId="6120B9E0">
            <w:pPr>
              <w:ind w:left="0" w:firstLine="0"/>
              <w:rPr>
                <w:rFonts w:hint="default" w:ascii="Times New Roman" w:hAnsi="Times New Roman" w:eastAsia="等线" w:cs="Times New Roman"/>
                <w:b/>
                <w:bCs/>
                <w:sz w:val="20"/>
                <w:szCs w:val="20"/>
                <w:highlight w:val="green"/>
                <w:lang w:eastAsia="zh-CN"/>
              </w:rPr>
            </w:pPr>
          </w:p>
          <w:p w14:paraId="6F33D3B4">
            <w:pPr>
              <w:ind w:left="0" w:firstLine="0"/>
              <w:rPr>
                <w:rFonts w:hint="default" w:ascii="Times New Roman" w:hAnsi="Times New Roman" w:cs="Times New Roman"/>
                <w:sz w:val="20"/>
                <w:szCs w:val="20"/>
              </w:rPr>
            </w:pPr>
            <w:r>
              <w:rPr>
                <w:rFonts w:hint="default" w:ascii="Times New Roman" w:hAnsi="Times New Roman" w:cs="Times New Roman"/>
                <w:sz w:val="20"/>
                <w:szCs w:val="20"/>
              </w:rPr>
              <w:t xml:space="preserve">For AI/ML assisted positioning Case 2a, at least LOS/NLOS indicator and/or timing information are supported for reporting. </w:t>
            </w:r>
          </w:p>
          <w:p w14:paraId="2422EA99">
            <w:pPr>
              <w:widowControl w:val="0"/>
              <w:numPr>
                <w:ilvl w:val="0"/>
                <w:numId w:val="11"/>
              </w:numPr>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If LOS/NLOS indicator is reported, the indicator can be reported as soft indicator or hard indicator as defined in 38.214.</w:t>
            </w:r>
          </w:p>
          <w:p w14:paraId="4859637A">
            <w:pPr>
              <w:widowControl w:val="0"/>
              <w:numPr>
                <w:ilvl w:val="0"/>
                <w:numId w:val="11"/>
              </w:numPr>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If timing information is reported, the timing information at least can be reported via DL RSTD or UE Rx-Tx time difference as defined in 38.215.</w:t>
            </w:r>
          </w:p>
          <w:p w14:paraId="1139A02D">
            <w:pPr>
              <w:widowControl w:val="0"/>
              <w:numPr>
                <w:ilvl w:val="0"/>
                <w:numId w:val="11"/>
              </w:numPr>
              <w:jc w:val="both"/>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z w:val="20"/>
                <w:szCs w:val="20"/>
                <w:lang w:val="en-US" w:eastAsia="zh-CN"/>
              </w:rPr>
              <w:t>Note: details of the report are pending further discussion.</w:t>
            </w:r>
          </w:p>
          <w:p w14:paraId="1161BC06">
            <w:pPr>
              <w:widowControl w:val="0"/>
              <w:numPr>
                <w:ilvl w:val="0"/>
                <w:numId w:val="0"/>
              </w:numPr>
              <w:ind w:left="360" w:leftChars="0"/>
              <w:jc w:val="both"/>
              <w:rPr>
                <w:rFonts w:hint="default" w:ascii="Times New Roman" w:hAnsi="Times New Roman" w:eastAsia="等线" w:cs="Times New Roman"/>
                <w:bCs/>
                <w:iCs/>
                <w:sz w:val="20"/>
                <w:szCs w:val="20"/>
                <w:vertAlign w:val="baseline"/>
                <w:lang w:val="en-US" w:eastAsia="zh-CN"/>
              </w:rPr>
            </w:pPr>
          </w:p>
          <w:p w14:paraId="343CF98E">
            <w:pPr>
              <w:numPr>
                <w:ilvl w:val="0"/>
                <w:numId w:val="0"/>
              </w:numPr>
              <w:ind w:leftChars="0"/>
              <w:rPr>
                <w:rFonts w:hint="default" w:ascii="Times New Roman" w:hAnsi="Times New Roman" w:cs="Times New Roman"/>
                <w:sz w:val="20"/>
                <w:szCs w:val="20"/>
              </w:rPr>
            </w:pPr>
            <w:r>
              <w:rPr>
                <w:rFonts w:hint="default" w:ascii="Times New Roman" w:hAnsi="Times New Roman" w:cs="Times New Roman"/>
                <w:sz w:val="20"/>
                <w:szCs w:val="20"/>
              </w:rPr>
              <w:t xml:space="preserve">For AI/ML based positioning case 2b, at least the following types of time domain channel measurements are supported for UE reporting to LMF: </w:t>
            </w:r>
          </w:p>
          <w:p w14:paraId="0E1A281D">
            <w:pPr>
              <w:widowControl w:val="0"/>
              <w:numPr>
                <w:ilvl w:val="0"/>
                <w:numId w:val="12"/>
              </w:numPr>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timing information;</w:t>
            </w:r>
          </w:p>
          <w:p w14:paraId="6CAB1122">
            <w:pPr>
              <w:widowControl w:val="0"/>
              <w:numPr>
                <w:ilvl w:val="0"/>
                <w:numId w:val="12"/>
              </w:numPr>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paired timing information and power information.</w:t>
            </w:r>
          </w:p>
          <w:p w14:paraId="4B602521">
            <w:pPr>
              <w:widowControl w:val="0"/>
              <w:numPr>
                <w:ilvl w:val="0"/>
                <w:numId w:val="0"/>
              </w:numPr>
              <w:jc w:val="both"/>
              <w:rPr>
                <w:rFonts w:hint="default" w:ascii="Times New Roman" w:hAnsi="Times New Roman" w:eastAsia="等线" w:cs="Times New Roman"/>
                <w:bCs/>
                <w:iCs/>
                <w:sz w:val="20"/>
                <w:szCs w:val="20"/>
                <w:vertAlign w:val="baseline"/>
                <w:lang w:val="en-US" w:eastAsia="zh-CN"/>
              </w:rPr>
            </w:pPr>
          </w:p>
        </w:tc>
      </w:tr>
    </w:tbl>
    <w:p w14:paraId="782CB25A">
      <w:pPr>
        <w:spacing w:after="180" w:line="240" w:lineRule="exact"/>
        <w:rPr>
          <w:rFonts w:hint="eastAsia" w:ascii="Times New Roman" w:hAnsi="Times New Roman" w:eastAsia="等线" w:cs="Times New Roman"/>
          <w:bCs/>
          <w:iCs/>
          <w:sz w:val="20"/>
          <w:szCs w:val="20"/>
          <w:lang w:val="en-US" w:eastAsia="zh-CN"/>
        </w:rPr>
      </w:pPr>
    </w:p>
    <w:p w14:paraId="71D6FE63">
      <w:pPr>
        <w:spacing w:after="180" w:line="240" w:lineRule="exact"/>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According to RAN1 agreements, it was agreed that timing information are supported for reporting. If timing information is reported, the timing information at least can be reported via DL RSTD or UE Rx-Tx time difference as defined in 38.215. For case 2a, UE reported DL RSTD or UE Rx-Tx time difference, which is the output of AI/ML model, will be used as the input to the algorithm at LMF, which means that the performance of these timing information will have impact on the positioning accuracy. Based on above consideration, the DL RSTD or UE Rx-Tx time difference need to be  treated as intermediate performance metric, and it is necessary to specify the performance requirements. In last meeting, it was agreed that RAN4 will take existing requirements for existing metrics as baseline. Combined with RAN1 progress, at least legacy measurement accuracy requirements specified for RSTD and UE Rx-Tx time difference can be considered as baseline. In order to guarantee the positioning accuracy, the inference performance shall be no worse than legacy measurement requirements. What</w:t>
      </w:r>
      <w:r>
        <w:rPr>
          <w:rFonts w:hint="default" w:ascii="Times New Roman" w:hAnsi="Times New Roman" w:eastAsia="等线" w:cs="Times New Roman"/>
          <w:bCs/>
          <w:iCs/>
          <w:sz w:val="20"/>
          <w:szCs w:val="20"/>
          <w:lang w:val="en-US" w:eastAsia="zh-CN"/>
        </w:rPr>
        <w:t>’</w:t>
      </w:r>
      <w:r>
        <w:rPr>
          <w:rFonts w:hint="eastAsia" w:ascii="Times New Roman" w:hAnsi="Times New Roman" w:eastAsia="等线" w:cs="Times New Roman"/>
          <w:bCs/>
          <w:iCs/>
          <w:sz w:val="20"/>
          <w:szCs w:val="20"/>
          <w:lang w:val="en-US" w:eastAsia="zh-CN"/>
        </w:rPr>
        <w:t>s more, it is expected that AI/ML could have better performance, whether better measurement requirements can be specified can be further discussed.</w:t>
      </w:r>
    </w:p>
    <w:p w14:paraId="14527FD1">
      <w:pPr>
        <w:spacing w:after="180" w:line="240" w:lineRule="exact"/>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In addition to existing reported metrics, for AI/ML assisted positioning Case 2a, it was also agreed that LOS/NLOS indicator is supported for reporting. And if LOS/NLOS indicator is reported, the indicator can be reported as soft indicator or hard indicator as defined in 38.214. Case 2a is AI/ML assisted positioning (UE-assisted positioning with UE-side model) , LOS/NLOS indicator will be used as the input to the algorithm at LMF, which means that the performance of LOS/NLOS indicator will have impact on the positioning accuracy. Based on above consideration, the LOS/NLOS indicator need to be  treated as intermediate performance metric, and it is necessary to specify the performance requirements.</w:t>
      </w:r>
    </w:p>
    <w:p w14:paraId="568A891A">
      <w:pPr>
        <w:spacing w:after="180" w:line="240" w:lineRule="exact"/>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 xml:space="preserve">Case 2b is direct AI/ML positioning (UE-assisted/LMF-based positioning with LMF-side model). RAN1 agreed that timing information and paired timing information and power information are supported for UE reporting to LMF.  In legacy positioning related measurement performed by UE, DL RSTD, UE Rx-Tx and PRS-RSRP are supported. For case 2b, the measurement results reported by UE are used as input for AI/ML model, similar like legacy method that the measurement reported by UE are used as input for LMF. It is necessary to discuss whether legacy measurement accuracy requirements for  DL RSTD, UE Rx-Tx and PRS-RSRP can be reused or better performance can be expected.   The reason to consider better measurement accuracy is that the measurement results are used as input for AI/ML model, except the measurement performance, the inference performance may also be impacted by other factors. In order to guarantee the positioning accuracy, may be better measurement performance are needed.  </w:t>
      </w:r>
    </w:p>
    <w:p w14:paraId="46B80080">
      <w:pPr>
        <w:spacing w:after="180" w:line="240" w:lineRule="exact"/>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Case 2a and case 2b are second priority, and according to the revised WID, RAN1 will not discuss any proposals targeting 2nd priority issues in Q4 of 2024. Even though we think RAN1 also agreed the supported information for reporting, and RAN4 can discuss the related requirements. However, Moderator propose not to discuss these two cases in RAN4 in Q4 of 2024. We are also fine with moderator</w:t>
      </w:r>
      <w:r>
        <w:rPr>
          <w:rFonts w:hint="default" w:ascii="Times New Roman" w:hAnsi="Times New Roman" w:eastAsia="等线" w:cs="Times New Roman"/>
          <w:bCs/>
          <w:iCs/>
          <w:sz w:val="20"/>
          <w:szCs w:val="20"/>
          <w:lang w:val="en-US" w:eastAsia="zh-CN"/>
        </w:rPr>
        <w:t>’</w:t>
      </w:r>
      <w:r>
        <w:rPr>
          <w:rFonts w:hint="eastAsia" w:ascii="Times New Roman" w:hAnsi="Times New Roman" w:eastAsia="等线" w:cs="Times New Roman"/>
          <w:bCs/>
          <w:iCs/>
          <w:sz w:val="20"/>
          <w:szCs w:val="20"/>
          <w:lang w:val="en-US" w:eastAsia="zh-CN"/>
        </w:rPr>
        <w:t>s suggestion.</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52A9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47203099">
            <w:pPr>
              <w:rPr>
                <w:rFonts w:hint="default" w:ascii="Times New Roman" w:hAnsi="Times New Roman" w:eastAsia="Yu Mincho" w:cs="Times New Roman"/>
                <w:b/>
                <w:color w:val="auto"/>
                <w:sz w:val="20"/>
                <w:szCs w:val="20"/>
                <w:u w:val="single"/>
                <w:lang w:eastAsia="ja-JP"/>
              </w:rPr>
            </w:pPr>
            <w:r>
              <w:rPr>
                <w:rFonts w:hint="default" w:ascii="Times New Roman" w:hAnsi="Times New Roman" w:cs="Times New Roman"/>
                <w:b/>
                <w:color w:val="auto"/>
                <w:sz w:val="20"/>
                <w:szCs w:val="20"/>
                <w:u w:val="single"/>
                <w:lang w:eastAsia="ko-KR"/>
              </w:rPr>
              <w:t xml:space="preserve">Issue 3-2: </w:t>
            </w:r>
            <w:r>
              <w:rPr>
                <w:rFonts w:hint="default" w:ascii="Times New Roman" w:hAnsi="Times New Roman" w:eastAsia="Yu Mincho" w:cs="Times New Roman"/>
                <w:b/>
                <w:color w:val="auto"/>
                <w:sz w:val="20"/>
                <w:szCs w:val="20"/>
                <w:u w:val="single"/>
                <w:lang w:eastAsia="ja-JP"/>
              </w:rPr>
              <w:t>Requirements for case 3a/3b</w:t>
            </w:r>
          </w:p>
          <w:p w14:paraId="19AD6FD0">
            <w:pPr>
              <w:pStyle w:val="15"/>
              <w:numPr>
                <w:ilvl w:val="0"/>
                <w:numId w:val="6"/>
              </w:numPr>
              <w:overflowPunct/>
              <w:autoSpaceDE/>
              <w:autoSpaceDN/>
              <w:adjustRightInd/>
              <w:spacing w:after="120"/>
              <w:ind w:left="72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Proposals</w:t>
            </w:r>
          </w:p>
          <w:p w14:paraId="7E828E7C">
            <w:pPr>
              <w:pStyle w:val="15"/>
              <w:numPr>
                <w:ilvl w:val="1"/>
                <w:numId w:val="6"/>
              </w:numPr>
              <w:spacing w:after="120"/>
              <w:ind w:firstLineChars="0"/>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Option 1:</w:t>
            </w:r>
            <w:r>
              <w:rPr>
                <w:rFonts w:hint="default" w:ascii="Times New Roman" w:hAnsi="Times New Roman" w:cs="Times New Roman"/>
                <w:color w:val="auto"/>
                <w:sz w:val="20"/>
                <w:szCs w:val="20"/>
              </w:rPr>
              <w:t xml:space="preserve"> </w:t>
            </w:r>
            <w:r>
              <w:rPr>
                <w:rFonts w:hint="default" w:ascii="Times New Roman" w:hAnsi="Times New Roman" w:eastAsia="宋体" w:cs="Times New Roman"/>
                <w:color w:val="auto"/>
                <w:sz w:val="20"/>
                <w:szCs w:val="20"/>
                <w:lang w:eastAsia="zh-CN"/>
              </w:rPr>
              <w:t>for case 3a/3b, it is proposed to define requirements for the measurement reported by gNB, and legacy requirements for positioning measurement performed by gNB, e.g.  gNB Rx-Tx time difference absolute accurac</w:t>
            </w:r>
            <w:r>
              <w:rPr>
                <w:rFonts w:hint="eastAsia" w:ascii="Times New Roman" w:hAnsi="Times New Roman" w:cs="Times New Roman"/>
                <w:color w:val="auto"/>
                <w:sz w:val="20"/>
                <w:szCs w:val="20"/>
                <w:lang w:val="en-US" w:eastAsia="zh-CN"/>
              </w:rPr>
              <w:t>y</w:t>
            </w:r>
            <w:r>
              <w:rPr>
                <w:rFonts w:hint="default" w:ascii="Times New Roman" w:hAnsi="Times New Roman" w:eastAsia="宋体" w:cs="Times New Roman"/>
                <w:color w:val="auto"/>
                <w:sz w:val="20"/>
                <w:szCs w:val="20"/>
                <w:lang w:eastAsia="zh-CN"/>
              </w:rPr>
              <w:t xml:space="preserve"> and gNB SRS-RSRP, can be conaisdered as baseline.</w:t>
            </w:r>
          </w:p>
          <w:p w14:paraId="29847C68">
            <w:pPr>
              <w:pStyle w:val="15"/>
              <w:numPr>
                <w:ilvl w:val="2"/>
                <w:numId w:val="6"/>
              </w:numPr>
              <w:spacing w:after="120"/>
              <w:ind w:firstLineChars="0"/>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According to RAN1 agreements, for AI/ML based positioning case 3b, timing information and the paired timing information and power information are supported for UE reporting to LMF.</w:t>
            </w:r>
          </w:p>
          <w:p w14:paraId="221EFA29">
            <w:pPr>
              <w:pStyle w:val="15"/>
              <w:numPr>
                <w:ilvl w:val="2"/>
                <w:numId w:val="6"/>
              </w:numPr>
              <w:overflowPunct/>
              <w:autoSpaceDE/>
              <w:autoSpaceDN/>
              <w:adjustRightInd/>
              <w:spacing w:after="120"/>
              <w:ind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According to RAN1 agreements, for AI/ML based positioning case 3a, at least LOS/NLOS indicator and/or timing information (e.g. UL RTOA or gNB Rx-Tx time difference) are supported for reporting</w:t>
            </w:r>
          </w:p>
          <w:p w14:paraId="6FB083FC">
            <w:pPr>
              <w:pStyle w:val="15"/>
              <w:numPr>
                <w:ilvl w:val="1"/>
                <w:numId w:val="6"/>
              </w:numPr>
              <w:overflowPunct/>
              <w:autoSpaceDE/>
              <w:autoSpaceDN/>
              <w:adjustRightInd/>
              <w:spacing w:after="120"/>
              <w:ind w:left="144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Option 2: RAN4 to define performance accuracy requirements for use case 3a</w:t>
            </w:r>
            <w:r>
              <w:rPr>
                <w:rFonts w:hint="default" w:ascii="Times New Roman" w:hAnsi="Times New Roman" w:eastAsia="Yu Mincho" w:cs="Times New Roman"/>
                <w:color w:val="auto"/>
                <w:sz w:val="20"/>
                <w:szCs w:val="20"/>
                <w:lang w:eastAsia="ja-JP"/>
              </w:rPr>
              <w:t>/3b</w:t>
            </w:r>
            <w:r>
              <w:rPr>
                <w:rFonts w:hint="default" w:ascii="Times New Roman" w:hAnsi="Times New Roman" w:eastAsia="宋体" w:cs="Times New Roman"/>
                <w:color w:val="auto"/>
                <w:sz w:val="20"/>
                <w:szCs w:val="20"/>
                <w:lang w:eastAsia="zh-CN"/>
              </w:rPr>
              <w:t xml:space="preserve"> for the measurements reported by gNB. The specifics and scope of the core and performance requirements for use case 3a</w:t>
            </w:r>
            <w:r>
              <w:rPr>
                <w:rFonts w:hint="default" w:ascii="Times New Roman" w:hAnsi="Times New Roman" w:eastAsia="Yu Mincho" w:cs="Times New Roman"/>
                <w:color w:val="auto"/>
                <w:sz w:val="20"/>
                <w:szCs w:val="20"/>
                <w:lang w:eastAsia="ja-JP"/>
              </w:rPr>
              <w:t>/3b</w:t>
            </w:r>
            <w:r>
              <w:rPr>
                <w:rFonts w:hint="default" w:ascii="Times New Roman" w:hAnsi="Times New Roman" w:eastAsia="宋体" w:cs="Times New Roman"/>
                <w:color w:val="auto"/>
                <w:sz w:val="20"/>
                <w:szCs w:val="20"/>
                <w:lang w:eastAsia="zh-CN"/>
              </w:rPr>
              <w:t xml:space="preserve"> are contingent on the outcomes of discussions within RAN1 and RAN2</w:t>
            </w:r>
          </w:p>
          <w:p w14:paraId="4FA5F1DF">
            <w:pPr>
              <w:pStyle w:val="15"/>
              <w:numPr>
                <w:ilvl w:val="1"/>
                <w:numId w:val="6"/>
              </w:numPr>
              <w:overflowPunct/>
              <w:autoSpaceDE/>
              <w:autoSpaceDN/>
              <w:adjustRightInd/>
              <w:spacing w:after="120"/>
              <w:ind w:left="144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Yu Mincho" w:cs="Times New Roman"/>
                <w:color w:val="auto"/>
                <w:sz w:val="20"/>
                <w:szCs w:val="20"/>
                <w:lang w:eastAsia="ja-JP"/>
              </w:rPr>
              <w:t>Option 3:RAN4 will not define any requirement for gNB reports to LMF</w:t>
            </w:r>
          </w:p>
          <w:p w14:paraId="2692525D">
            <w:pPr>
              <w:pStyle w:val="15"/>
              <w:numPr>
                <w:ilvl w:val="1"/>
                <w:numId w:val="6"/>
              </w:numPr>
              <w:overflowPunct/>
              <w:autoSpaceDE/>
              <w:autoSpaceDN/>
              <w:adjustRightInd/>
              <w:spacing w:after="120"/>
              <w:ind w:left="1440" w:firstLineChars="0"/>
              <w:textAlignment w:val="auto"/>
              <w:rPr>
                <w:rFonts w:hint="default" w:ascii="Times New Roman" w:hAnsi="Times New Roman" w:eastAsia="等线" w:cs="Times New Roman"/>
                <w:bCs/>
                <w:iCs/>
                <w:color w:val="auto"/>
                <w:sz w:val="20"/>
                <w:szCs w:val="20"/>
                <w:vertAlign w:val="baseline"/>
                <w:lang w:val="en-US" w:eastAsia="zh-CN"/>
              </w:rPr>
            </w:pPr>
            <w:r>
              <w:rPr>
                <w:rFonts w:hint="default" w:ascii="Times New Roman" w:hAnsi="Times New Roman" w:eastAsia="Yu Mincho" w:cs="Times New Roman"/>
                <w:color w:val="auto"/>
                <w:sz w:val="20"/>
                <w:szCs w:val="20"/>
                <w:lang w:eastAsia="ja-JP"/>
              </w:rPr>
              <w:t>Option 4: others</w:t>
            </w:r>
          </w:p>
        </w:tc>
      </w:tr>
    </w:tbl>
    <w:p w14:paraId="76A327CB">
      <w:pPr>
        <w:spacing w:after="180" w:line="240" w:lineRule="exact"/>
        <w:rPr>
          <w:rFonts w:hint="eastAsia" w:ascii="Times New Roman" w:hAnsi="Times New Roman" w:eastAsia="等线"/>
          <w:bCs/>
          <w:iCs/>
          <w:sz w:val="20"/>
          <w:szCs w:val="20"/>
          <w:lang w:val="en-US" w:eastAsia="zh-CN"/>
        </w:rPr>
      </w:pPr>
    </w:p>
    <w:p w14:paraId="1064F2EE">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In RAN4#110 meeting, it was agreed that RAN4 will not define positioning accuracy requirements for case 3a/3b. Our interpretention about this agreement is that positioning accuracy here means eventual KPI, e.g. Ground truth vs. Reported positioinging, are not be specified for case 3a/3b, but it does not mean that intermediate KPIs (i.e. requirements for reported metrics) are not specified. Also, RAN1 has agreements on reporting for case 3a/3b. </w:t>
      </w:r>
    </w:p>
    <w:p w14:paraId="7BF8014F">
      <w:pPr>
        <w:pStyle w:val="18"/>
      </w:pPr>
      <w:r>
        <w:t>-</w:t>
      </w:r>
      <w:r>
        <w:tab/>
      </w:r>
      <w:r>
        <w:t>Case 3a: NG-RAN node assisted positioning with gNB-side model, AI/ML assisted positioning</w:t>
      </w:r>
    </w:p>
    <w:p w14:paraId="2FF75042">
      <w:pPr>
        <w:pStyle w:val="18"/>
      </w:pPr>
      <w:r>
        <w:t>-</w:t>
      </w:r>
      <w:r>
        <w:tab/>
      </w:r>
      <w:r>
        <w:t>Case 3b: NG-RAN node assisted positioning with LMF-side model, direct AI/ML positioning</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071E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5A467CF0">
            <w:pPr>
              <w:ind w:left="0" w:firstLine="0"/>
              <w:rPr>
                <w:rFonts w:hint="default" w:ascii="Times New Roman" w:hAnsi="Times New Roman" w:eastAsia="等线" w:cs="Times New Roman"/>
                <w:b/>
                <w:bCs/>
                <w:sz w:val="20"/>
                <w:szCs w:val="20"/>
                <w:highlight w:val="green"/>
                <w:lang w:val="en-US" w:eastAsia="zh-CN"/>
              </w:rPr>
            </w:pPr>
            <w:r>
              <w:rPr>
                <w:rFonts w:hint="default" w:ascii="Times New Roman" w:hAnsi="Times New Roman" w:eastAsia="等线" w:cs="Times New Roman"/>
                <w:b/>
                <w:bCs/>
                <w:sz w:val="20"/>
                <w:szCs w:val="20"/>
                <w:highlight w:val="green"/>
                <w:lang w:eastAsia="zh-CN"/>
              </w:rPr>
              <w:t>Agreement</w:t>
            </w:r>
            <w:r>
              <w:rPr>
                <w:rFonts w:hint="default" w:ascii="Times New Roman" w:hAnsi="Times New Roman" w:eastAsia="等线" w:cs="Times New Roman"/>
                <w:b/>
                <w:bCs/>
                <w:sz w:val="20"/>
                <w:szCs w:val="20"/>
                <w:highlight w:val="green"/>
                <w:lang w:val="en-US" w:eastAsia="zh-CN"/>
              </w:rPr>
              <w:t xml:space="preserve"> in RAN1 #116</w:t>
            </w:r>
          </w:p>
          <w:p w14:paraId="77FBE27E">
            <w:pPr>
              <w:ind w:left="0" w:firstLine="0"/>
              <w:rPr>
                <w:rFonts w:hint="default" w:ascii="Times New Roman" w:hAnsi="Times New Roman" w:eastAsia="等线" w:cs="Times New Roman"/>
                <w:b/>
                <w:bCs/>
                <w:sz w:val="20"/>
                <w:szCs w:val="20"/>
                <w:highlight w:val="green"/>
                <w:lang w:val="en-US" w:eastAsia="zh-CN"/>
              </w:rPr>
            </w:pPr>
          </w:p>
          <w:p w14:paraId="19580E89">
            <w:pPr>
              <w:numPr>
                <w:ilvl w:val="0"/>
                <w:numId w:val="0"/>
              </w:numPr>
              <w:ind w:leftChars="0"/>
              <w:rPr>
                <w:rFonts w:hint="default" w:ascii="Times New Roman" w:hAnsi="Times New Roman" w:cs="Times New Roman"/>
                <w:sz w:val="20"/>
                <w:szCs w:val="20"/>
              </w:rPr>
            </w:pPr>
            <w:r>
              <w:rPr>
                <w:rFonts w:hint="default" w:ascii="Times New Roman" w:hAnsi="Times New Roman" w:cs="Times New Roman"/>
                <w:sz w:val="20"/>
                <w:szCs w:val="20"/>
              </w:rPr>
              <w:t xml:space="preserve">For AI/ML based positioning case 3b, at least the following types of time domain channel measurements are supported for reporting: </w:t>
            </w:r>
          </w:p>
          <w:p w14:paraId="26853C68">
            <w:pPr>
              <w:widowControl w:val="0"/>
              <w:numPr>
                <w:ilvl w:val="0"/>
                <w:numId w:val="13"/>
              </w:numPr>
              <w:ind w:left="851" w:hanging="425"/>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timing information;</w:t>
            </w:r>
          </w:p>
          <w:p w14:paraId="405DE24C">
            <w:pPr>
              <w:widowControl w:val="0"/>
              <w:numPr>
                <w:ilvl w:val="0"/>
                <w:numId w:val="13"/>
              </w:numPr>
              <w:ind w:left="851" w:hanging="425"/>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paired timing information and power information.</w:t>
            </w:r>
          </w:p>
          <w:p w14:paraId="77DD70D0">
            <w:pPr>
              <w:spacing w:after="180" w:line="240" w:lineRule="exact"/>
              <w:rPr>
                <w:rFonts w:hint="default" w:ascii="Times New Roman" w:hAnsi="Times New Roman" w:eastAsia="等线" w:cs="Times New Roman"/>
                <w:bCs/>
                <w:iCs/>
                <w:sz w:val="20"/>
                <w:szCs w:val="20"/>
                <w:vertAlign w:val="baseline"/>
                <w:lang w:val="en-US" w:eastAsia="zh-CN"/>
              </w:rPr>
            </w:pPr>
          </w:p>
          <w:p w14:paraId="279F58CE">
            <w:pPr>
              <w:ind w:left="0" w:firstLine="0"/>
              <w:rPr>
                <w:rFonts w:hint="default" w:ascii="Times New Roman" w:hAnsi="Times New Roman" w:cs="Times New Roman"/>
                <w:sz w:val="20"/>
                <w:szCs w:val="20"/>
              </w:rPr>
            </w:pPr>
            <w:r>
              <w:rPr>
                <w:rFonts w:hint="default" w:ascii="Times New Roman" w:hAnsi="Times New Roman" w:cs="Times New Roman"/>
                <w:sz w:val="20"/>
                <w:szCs w:val="20"/>
              </w:rPr>
              <w:t xml:space="preserve">For AI/ML assisted positioning Case 3a, at least LOS/NLOS indicator and/or timing information are supported for reporting. </w:t>
            </w:r>
          </w:p>
          <w:p w14:paraId="5CB99EF0">
            <w:pPr>
              <w:widowControl w:val="0"/>
              <w:numPr>
                <w:ilvl w:val="0"/>
                <w:numId w:val="11"/>
              </w:numPr>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If LOS/NLOS indicator is reported, the indicator can be reported as soft indicator or hard indicator as defined in 38.214.</w:t>
            </w:r>
          </w:p>
          <w:p w14:paraId="3A6099CD">
            <w:pPr>
              <w:widowControl w:val="0"/>
              <w:numPr>
                <w:ilvl w:val="0"/>
                <w:numId w:val="11"/>
              </w:numPr>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If timing information is reported, the timing information at least can be reported via UL RTOA or gNB Rx-Tx time difference as defined in 38.215.</w:t>
            </w:r>
          </w:p>
          <w:p w14:paraId="26D6FD38">
            <w:pPr>
              <w:widowControl w:val="0"/>
              <w:numPr>
                <w:ilvl w:val="0"/>
                <w:numId w:val="11"/>
              </w:numPr>
              <w:jc w:val="both"/>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z w:val="20"/>
                <w:szCs w:val="20"/>
                <w:lang w:val="en-US" w:eastAsia="zh-CN"/>
              </w:rPr>
              <w:t>Note: details of the report are pending further discussion.</w:t>
            </w:r>
          </w:p>
          <w:p w14:paraId="36B9A458">
            <w:pPr>
              <w:widowControl w:val="0"/>
              <w:numPr>
                <w:ilvl w:val="0"/>
                <w:numId w:val="0"/>
              </w:numPr>
              <w:ind w:left="360" w:leftChars="0"/>
              <w:jc w:val="both"/>
              <w:rPr>
                <w:rFonts w:hint="default" w:ascii="Times New Roman" w:hAnsi="Times New Roman" w:eastAsia="等线" w:cs="Times New Roman"/>
                <w:bCs/>
                <w:iCs/>
                <w:sz w:val="20"/>
                <w:szCs w:val="20"/>
                <w:vertAlign w:val="baseline"/>
                <w:lang w:val="en-US" w:eastAsia="zh-CN"/>
              </w:rPr>
            </w:pPr>
          </w:p>
        </w:tc>
      </w:tr>
    </w:tbl>
    <w:p w14:paraId="1C4E8BAC">
      <w:pPr>
        <w:spacing w:after="180" w:line="240" w:lineRule="exact"/>
        <w:rPr>
          <w:rFonts w:hint="eastAsia" w:ascii="Times New Roman" w:hAnsi="Times New Roman" w:eastAsia="等线"/>
          <w:bCs/>
          <w:iCs/>
          <w:sz w:val="20"/>
          <w:szCs w:val="20"/>
          <w:lang w:val="en-US" w:eastAsia="zh-CN"/>
        </w:rPr>
      </w:pPr>
    </w:p>
    <w:p w14:paraId="7B1A70D9">
      <w:pPr>
        <w:spacing w:after="180" w:line="240" w:lineRule="exact"/>
        <w:rPr>
          <w:rFonts w:hint="eastAsia" w:ascii="Times New Roman" w:hAnsi="Times New Roman" w:cs="Times New Roman"/>
          <w:sz w:val="20"/>
          <w:szCs w:val="20"/>
          <w:lang w:val="en-US" w:eastAsia="zh-CN"/>
        </w:rPr>
      </w:pPr>
      <w:r>
        <w:rPr>
          <w:rFonts w:hint="eastAsia" w:ascii="Times New Roman" w:hAnsi="Times New Roman" w:eastAsia="等线"/>
          <w:bCs/>
          <w:iCs/>
          <w:sz w:val="20"/>
          <w:szCs w:val="20"/>
          <w:lang w:val="en-US" w:eastAsia="zh-CN"/>
        </w:rPr>
        <w:t>According to RAN1 agreements, for case 3a, LOS/NLOS indicator and/or timing information are supported for reporting. I</w:t>
      </w:r>
      <w:r>
        <w:rPr>
          <w:rFonts w:hint="default" w:ascii="Times New Roman" w:hAnsi="Times New Roman" w:cs="Times New Roman"/>
          <w:sz w:val="20"/>
          <w:szCs w:val="20"/>
          <w:lang w:val="en-US" w:eastAsia="zh-CN"/>
        </w:rPr>
        <w:t>f LOS/NLOS indicator is reported, the indicator can be reported as soft indicator or hard indicator as defined in 38.214</w:t>
      </w:r>
      <w:r>
        <w:rPr>
          <w:rFonts w:hint="eastAsia" w:ascii="Times New Roman" w:hAnsi="Times New Roman" w:cs="Times New Roman"/>
          <w:sz w:val="20"/>
          <w:szCs w:val="20"/>
          <w:lang w:val="en-US" w:eastAsia="zh-CN"/>
        </w:rPr>
        <w:t>. I</w:t>
      </w:r>
      <w:r>
        <w:rPr>
          <w:rFonts w:hint="default" w:ascii="Times New Roman" w:hAnsi="Times New Roman" w:cs="Times New Roman"/>
          <w:sz w:val="20"/>
          <w:szCs w:val="20"/>
          <w:lang w:val="en-US" w:eastAsia="zh-CN"/>
        </w:rPr>
        <w:t>f timing information is reported, the timing information at least can be reported via UL RTOA or gNB Rx-Tx time difference as defined in 38.215.</w:t>
      </w:r>
      <w:r>
        <w:rPr>
          <w:rFonts w:hint="eastAsia" w:ascii="Times New Roman" w:hAnsi="Times New Roman" w:cs="Times New Roman"/>
          <w:sz w:val="20"/>
          <w:szCs w:val="20"/>
          <w:lang w:val="en-US" w:eastAsia="zh-CN"/>
        </w:rPr>
        <w:t xml:space="preserve"> </w:t>
      </w:r>
      <w:r>
        <w:rPr>
          <w:rFonts w:hint="eastAsia" w:ascii="Times New Roman" w:hAnsi="Times New Roman" w:eastAsia="等线"/>
          <w:bCs/>
          <w:iCs/>
          <w:sz w:val="20"/>
          <w:szCs w:val="20"/>
          <w:lang w:val="en-US" w:eastAsia="zh-CN"/>
        </w:rPr>
        <w:t xml:space="preserve">For case 3b, </w:t>
      </w:r>
      <w:r>
        <w:rPr>
          <w:rFonts w:hint="default" w:ascii="Times New Roman" w:hAnsi="Times New Roman" w:cs="Times New Roman"/>
          <w:sz w:val="20"/>
          <w:szCs w:val="20"/>
        </w:rPr>
        <w:t>time domain channel measurements</w:t>
      </w:r>
      <w:r>
        <w:rPr>
          <w:rFonts w:hint="eastAsia" w:ascii="Times New Roman" w:hAnsi="Times New Roman" w:cs="Times New Roman"/>
          <w:sz w:val="20"/>
          <w:szCs w:val="20"/>
          <w:lang w:val="en-US" w:eastAsia="zh-CN"/>
        </w:rPr>
        <w:t xml:space="preserve"> including timing information, paried timing information and power information are supported for reporting. </w:t>
      </w:r>
    </w:p>
    <w:p w14:paraId="73161DAC">
      <w:pPr>
        <w:spacing w:after="180" w:line="240" w:lineRule="exact"/>
        <w:rPr>
          <w:rFonts w:hint="eastAsia" w:ascii="Times New Roman" w:hAnsi="Times New Roman" w:cs="Times New Roman"/>
          <w:sz w:val="20"/>
          <w:szCs w:val="20"/>
          <w:lang w:val="en-US" w:eastAsia="zh-CN"/>
        </w:rPr>
      </w:pPr>
      <w:r>
        <w:rPr>
          <w:rFonts w:hint="eastAsia" w:ascii="Times New Roman" w:hAnsi="Times New Roman" w:eastAsia="等线"/>
          <w:bCs/>
          <w:iCs/>
          <w:sz w:val="20"/>
          <w:szCs w:val="20"/>
          <w:lang w:val="en-US" w:eastAsia="zh-CN"/>
        </w:rPr>
        <w:t>In Rel-18 SI discussion, f</w:t>
      </w:r>
      <w:r>
        <w:rPr>
          <w:rFonts w:hint="default" w:ascii="Times New Roman" w:hAnsi="Times New Roman" w:cs="Times New Roman"/>
          <w:sz w:val="20"/>
          <w:szCs w:val="20"/>
          <w:lang w:eastAsia="zh-CN"/>
        </w:rPr>
        <w:t>or the definition of AI/ML requirements</w:t>
      </w:r>
      <w:r>
        <w:rPr>
          <w:rFonts w:hint="eastAsia" w:ascii="Times New Roman" w:hAnsi="Times New Roman" w:cs="Times New Roman"/>
          <w:sz w:val="20"/>
          <w:szCs w:val="20"/>
          <w:lang w:val="en-US" w:eastAsia="zh-CN"/>
        </w:rPr>
        <w:t xml:space="preserve">, we have following consideration [5]. It can be seen that for the cases with </w:t>
      </w:r>
      <w:r>
        <w:rPr>
          <w:rFonts w:hint="default" w:ascii="Times New Roman" w:hAnsi="Times New Roman" w:cs="Times New Roman"/>
          <w:sz w:val="20"/>
          <w:szCs w:val="20"/>
          <w:lang w:eastAsia="zh-CN"/>
        </w:rPr>
        <w:t>the existing legacy performance</w:t>
      </w:r>
      <w:r>
        <w:rPr>
          <w:rFonts w:hint="eastAsia" w:ascii="Times New Roman" w:hAnsi="Times New Roman" w:cs="Times New Roman"/>
          <w:sz w:val="20"/>
          <w:szCs w:val="20"/>
          <w:lang w:val="en-US" w:eastAsia="zh-CN"/>
        </w:rPr>
        <w:t xml:space="preserve">, </w:t>
      </w:r>
      <w:r>
        <w:rPr>
          <w:rFonts w:hint="default" w:ascii="Times New Roman" w:hAnsi="Times New Roman" w:cs="Times New Roman"/>
          <w:sz w:val="20"/>
          <w:szCs w:val="20"/>
          <w:lang w:eastAsia="zh-CN"/>
        </w:rPr>
        <w:t xml:space="preserve">the legacy performance </w:t>
      </w:r>
      <w:r>
        <w:rPr>
          <w:rFonts w:hint="eastAsia" w:ascii="Times New Roman" w:hAnsi="Times New Roman" w:cs="Times New Roman"/>
          <w:sz w:val="20"/>
          <w:szCs w:val="20"/>
          <w:lang w:val="en-US" w:eastAsia="zh-CN"/>
        </w:rPr>
        <w:t xml:space="preserve">can be used </w:t>
      </w:r>
      <w:r>
        <w:rPr>
          <w:rFonts w:hint="default" w:ascii="Times New Roman" w:hAnsi="Times New Roman" w:cs="Times New Roman"/>
          <w:sz w:val="20"/>
          <w:szCs w:val="20"/>
          <w:lang w:eastAsia="zh-CN"/>
        </w:rPr>
        <w:t>as baseline</w:t>
      </w:r>
      <w:r>
        <w:rPr>
          <w:rFonts w:hint="eastAsia" w:ascii="Times New Roman" w:hAnsi="Times New Roman" w:cs="Times New Roman"/>
          <w:sz w:val="20"/>
          <w:szCs w:val="20"/>
          <w:lang w:val="en-US" w:eastAsia="zh-CN"/>
        </w:rPr>
        <w:t xml:space="preserve">. </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C681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61154548">
            <w:pPr>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 xml:space="preserve">TR 38.843 </w:t>
            </w:r>
          </w:p>
          <w:p w14:paraId="18EAB401">
            <w:pPr>
              <w:pStyle w:val="5"/>
              <w:tabs>
                <w:tab w:val="left" w:pos="432"/>
                <w:tab w:val="clear" w:pos="864"/>
              </w:tabs>
              <w:rPr>
                <w:rFonts w:hint="default" w:ascii="Times New Roman" w:hAnsi="Times New Roman" w:cs="Times New Roman"/>
                <w:sz w:val="20"/>
                <w:szCs w:val="20"/>
              </w:rPr>
            </w:pPr>
            <w:r>
              <w:rPr>
                <w:rFonts w:hint="default" w:ascii="Times New Roman" w:hAnsi="Times New Roman" w:cs="Times New Roman"/>
                <w:sz w:val="20"/>
                <w:szCs w:val="20"/>
              </w:rPr>
              <w:t>7.3.2.2</w:t>
            </w:r>
            <w:r>
              <w:rPr>
                <w:rFonts w:hint="default" w:ascii="Times New Roman" w:hAnsi="Times New Roman" w:cs="Times New Roman"/>
                <w:sz w:val="20"/>
                <w:szCs w:val="20"/>
              </w:rPr>
              <w:tab/>
            </w:r>
            <w:r>
              <w:rPr>
                <w:rFonts w:hint="default" w:ascii="Times New Roman" w:hAnsi="Times New Roman" w:cs="Times New Roman"/>
                <w:sz w:val="20"/>
                <w:szCs w:val="20"/>
              </w:rPr>
              <w:t>P</w:t>
            </w:r>
            <w:r>
              <w:rPr>
                <w:rFonts w:hint="default" w:ascii="Times New Roman" w:hAnsi="Times New Roman" w:cs="Times New Roman"/>
                <w:sz w:val="20"/>
                <w:szCs w:val="20"/>
                <w:lang w:eastAsia="zh-CN"/>
              </w:rPr>
              <w:t>rin</w:t>
            </w:r>
            <w:r>
              <w:rPr>
                <w:rFonts w:hint="default" w:ascii="Times New Roman" w:hAnsi="Times New Roman" w:cs="Times New Roman"/>
                <w:sz w:val="20"/>
                <w:szCs w:val="20"/>
              </w:rPr>
              <w:t>ciples on the definition of requirements</w:t>
            </w:r>
          </w:p>
          <w:p w14:paraId="0E1B04DD">
            <w:p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For the definition of AI/ML requirements, the following cases related to legacy performance should be considered </w:t>
            </w:r>
          </w:p>
          <w:p w14:paraId="4FCE9B7D">
            <w:pPr>
              <w:pStyle w:val="18"/>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For the cases with the existing legacy performance </w:t>
            </w:r>
          </w:p>
          <w:p w14:paraId="51752E79">
            <w:pPr>
              <w:pStyle w:val="24"/>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Take the legacy performance as baseline for existing use cases/procedures/functionalities /measurements that are to be enhanced by AI/ML based methods</w:t>
            </w:r>
          </w:p>
          <w:p w14:paraId="2D432573">
            <w:pPr>
              <w:pStyle w:val="25"/>
              <w:rPr>
                <w:rFonts w:hint="default" w:ascii="Times New Roman" w:hAnsi="Times New Roman" w:cs="Times New Roman"/>
                <w:sz w:val="20"/>
                <w:szCs w:val="20"/>
                <w:lang w:eastAsia="zh-CN"/>
              </w:rPr>
            </w:pPr>
            <w:bookmarkStart w:id="6" w:name="_Hlk149569778"/>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Further study may be needed on what is baseline performance in conditions different to the requirement condition but within the expected range of operation.</w:t>
            </w:r>
            <w:bookmarkEnd w:id="6"/>
          </w:p>
          <w:p w14:paraId="42E4C84A">
            <w:pPr>
              <w:pStyle w:val="24"/>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New or enhanced performance requirements/tests could be considered for existing use cases/procedures/functionalities/measurements that are to be enhanced by AI/ML based methods</w:t>
            </w:r>
          </w:p>
          <w:p w14:paraId="7E326B29">
            <w:pPr>
              <w:pStyle w:val="18"/>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For the cases without the existing legacy performance</w:t>
            </w:r>
          </w:p>
          <w:p w14:paraId="07922061">
            <w:pPr>
              <w:pStyle w:val="24"/>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New performance requirements/tests could be considered for the use cases/procedures/functionalities/measurements that are carried out or are to be enhanced by AI/ML based methods</w:t>
            </w:r>
          </w:p>
        </w:tc>
      </w:tr>
    </w:tbl>
    <w:p w14:paraId="3DEFF31C">
      <w:pPr>
        <w:spacing w:after="180" w:line="240" w:lineRule="exact"/>
        <w:rPr>
          <w:rFonts w:hint="default" w:ascii="Times New Roman" w:hAnsi="Times New Roman" w:cs="Times New Roman"/>
          <w:sz w:val="20"/>
          <w:szCs w:val="20"/>
          <w:lang w:val="en-US" w:eastAsia="zh-CN"/>
        </w:rPr>
      </w:pPr>
    </w:p>
    <w:p w14:paraId="52CB8627">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For non-AI, according TS 38.133, measurement reporting mapping are specified for </w:t>
      </w:r>
      <w:r>
        <w:rPr>
          <w:rFonts w:hint="default" w:ascii="Times New Roman" w:hAnsi="Times New Roman" w:cs="Times New Roman"/>
          <w:sz w:val="20"/>
          <w:szCs w:val="20"/>
          <w:lang w:val="en-US" w:eastAsia="zh-CN"/>
        </w:rPr>
        <w:t>UL RTOA</w:t>
      </w:r>
      <w:r>
        <w:rPr>
          <w:rFonts w:hint="eastAsia" w:ascii="Times New Roman" w:hAnsi="Times New Roman" w:cs="Times New Roman"/>
          <w:sz w:val="20"/>
          <w:szCs w:val="20"/>
          <w:lang w:val="en-US" w:eastAsia="zh-CN"/>
        </w:rPr>
        <w:t>, UL SRS RSRP measurement and UL SRS RSRPP measurement, which can be reused for case 3a/3b.</w:t>
      </w:r>
      <w:r>
        <w:rPr>
          <w:rFonts w:hint="eastAsia" w:ascii="Times New Roman" w:hAnsi="Times New Roman" w:eastAsia="等线"/>
          <w:bCs/>
          <w:iCs/>
          <w:sz w:val="20"/>
          <w:szCs w:val="20"/>
          <w:lang w:val="en-US" w:eastAsia="zh-CN"/>
        </w:rPr>
        <w:t xml:space="preserve"> </w:t>
      </w:r>
    </w:p>
    <w:p w14:paraId="55E0DC4B">
      <w:pPr>
        <w:pStyle w:val="19"/>
        <w:rPr>
          <w:rFonts w:hint="default" w:ascii="Times New Roman" w:hAnsi="Times New Roman" w:cs="Times New Roman"/>
          <w:sz w:val="20"/>
          <w:szCs w:val="20"/>
          <w:lang w:eastAsia="zh-CN"/>
        </w:rPr>
      </w:pPr>
      <w:r>
        <w:rPr>
          <w:rFonts w:hint="default" w:ascii="Times New Roman" w:hAnsi="Times New Roman" w:cs="Times New Roman"/>
          <w:sz w:val="20"/>
          <w:szCs w:val="20"/>
        </w:rPr>
        <w:t>Table 1</w:t>
      </w:r>
      <w:r>
        <w:rPr>
          <w:rFonts w:hint="default" w:ascii="Times New Roman" w:hAnsi="Times New Roman" w:cs="Times New Roman"/>
          <w:sz w:val="20"/>
          <w:szCs w:val="20"/>
          <w:lang w:eastAsia="zh-CN"/>
        </w:rPr>
        <w:t>3</w:t>
      </w:r>
      <w:r>
        <w:rPr>
          <w:rFonts w:hint="default" w:ascii="Times New Roman" w:hAnsi="Times New Roman" w:cs="Times New Roman"/>
          <w:sz w:val="20"/>
          <w:szCs w:val="20"/>
        </w:rPr>
        <w:t>.</w:t>
      </w:r>
      <w:r>
        <w:rPr>
          <w:rFonts w:hint="default" w:ascii="Times New Roman" w:hAnsi="Times New Roman" w:cs="Times New Roman"/>
          <w:sz w:val="20"/>
          <w:szCs w:val="20"/>
          <w:lang w:eastAsia="zh-CN"/>
        </w:rPr>
        <w:t>3</w:t>
      </w:r>
      <w:r>
        <w:rPr>
          <w:rFonts w:hint="default" w:ascii="Times New Roman" w:hAnsi="Times New Roman" w:cs="Times New Roman"/>
          <w:sz w:val="20"/>
          <w:szCs w:val="20"/>
        </w:rPr>
        <w:t>.</w:t>
      </w:r>
      <w:r>
        <w:rPr>
          <w:rFonts w:hint="default" w:ascii="Times New Roman" w:hAnsi="Times New Roman" w:cs="Times New Roman"/>
          <w:sz w:val="20"/>
          <w:szCs w:val="20"/>
          <w:lang w:eastAsia="zh-CN"/>
        </w:rPr>
        <w:t>1</w:t>
      </w:r>
      <w:r>
        <w:rPr>
          <w:rFonts w:hint="default" w:ascii="Times New Roman" w:hAnsi="Times New Roman" w:cs="Times New Roman"/>
          <w:sz w:val="20"/>
          <w:szCs w:val="20"/>
        </w:rPr>
        <w:t xml:space="preserve">-1: </w:t>
      </w:r>
      <w:r>
        <w:rPr>
          <w:rFonts w:hint="default" w:ascii="Times New Roman" w:hAnsi="Times New Roman" w:cs="Times New Roman"/>
          <w:sz w:val="20"/>
          <w:szCs w:val="20"/>
          <w:lang w:eastAsia="zh-CN"/>
        </w:rPr>
        <w:t xml:space="preserve">UL </w:t>
      </w:r>
      <w:r>
        <w:rPr>
          <w:rFonts w:hint="default" w:ascii="Times New Roman" w:hAnsi="Times New Roman" w:cs="Times New Roman"/>
          <w:sz w:val="20"/>
          <w:szCs w:val="20"/>
        </w:rPr>
        <w:t>SRS RSRP report mapping</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0"/>
        <w:gridCol w:w="2608"/>
        <w:gridCol w:w="863"/>
      </w:tblGrid>
      <w:tr w14:paraId="20759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640" w:type="dxa"/>
            <w:shd w:val="clear" w:color="auto" w:fill="auto"/>
            <w:noWrap/>
          </w:tcPr>
          <w:p w14:paraId="13541A04">
            <w:pPr>
              <w:pStyle w:val="20"/>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Reported value</w:t>
            </w:r>
          </w:p>
        </w:tc>
        <w:tc>
          <w:tcPr>
            <w:tcW w:w="2608" w:type="dxa"/>
            <w:shd w:val="clear" w:color="auto" w:fill="auto"/>
            <w:noWrap/>
          </w:tcPr>
          <w:p w14:paraId="66E32D3E">
            <w:pPr>
              <w:pStyle w:val="20"/>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Measured quantity value</w:t>
            </w:r>
          </w:p>
        </w:tc>
        <w:tc>
          <w:tcPr>
            <w:tcW w:w="863" w:type="dxa"/>
            <w:shd w:val="clear" w:color="auto" w:fill="auto"/>
            <w:noWrap/>
          </w:tcPr>
          <w:p w14:paraId="3CD20476">
            <w:pPr>
              <w:pStyle w:val="20"/>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Unit</w:t>
            </w:r>
          </w:p>
        </w:tc>
      </w:tr>
      <w:tr w14:paraId="7BB93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 w:hRule="atLeast"/>
          <w:jc w:val="center"/>
        </w:trPr>
        <w:tc>
          <w:tcPr>
            <w:tcW w:w="1640" w:type="dxa"/>
            <w:shd w:val="clear" w:color="auto" w:fill="auto"/>
            <w:noWrap/>
          </w:tcPr>
          <w:p w14:paraId="62F43577">
            <w:pPr>
              <w:pStyle w:val="22"/>
              <w:rPr>
                <w:rFonts w:hint="default" w:ascii="Times New Roman" w:hAnsi="Times New Roman" w:cs="Times New Roman"/>
                <w:sz w:val="20"/>
                <w:szCs w:val="20"/>
                <w:lang w:eastAsia="ko-KR"/>
              </w:rPr>
            </w:pPr>
            <w:r>
              <w:rPr>
                <w:rFonts w:hint="default" w:ascii="Times New Roman" w:hAnsi="Times New Roman" w:cs="Times New Roman"/>
                <w:sz w:val="20"/>
                <w:szCs w:val="20"/>
                <w:lang w:eastAsia="zh-CN"/>
              </w:rPr>
              <w:t>SRS_</w:t>
            </w:r>
            <w:r>
              <w:rPr>
                <w:rFonts w:hint="default" w:ascii="Times New Roman" w:hAnsi="Times New Roman" w:cs="Times New Roman"/>
                <w:sz w:val="20"/>
                <w:szCs w:val="20"/>
                <w:lang w:eastAsia="ko-KR"/>
              </w:rPr>
              <w:t>RSRP_0</w:t>
            </w:r>
          </w:p>
        </w:tc>
        <w:tc>
          <w:tcPr>
            <w:tcW w:w="2608" w:type="dxa"/>
            <w:shd w:val="clear" w:color="auto" w:fill="auto"/>
            <w:noWrap/>
          </w:tcPr>
          <w:p w14:paraId="1DFA154B">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SRS</w:t>
            </w: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ko-KR"/>
              </w:rPr>
              <w:t>RSRP&lt;-156</w:t>
            </w:r>
          </w:p>
        </w:tc>
        <w:tc>
          <w:tcPr>
            <w:tcW w:w="863" w:type="dxa"/>
            <w:shd w:val="clear" w:color="auto" w:fill="auto"/>
            <w:noWrap/>
          </w:tcPr>
          <w:p w14:paraId="4073650F">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dBm</w:t>
            </w:r>
          </w:p>
        </w:tc>
      </w:tr>
      <w:tr w14:paraId="5EB24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640" w:type="dxa"/>
            <w:shd w:val="clear" w:color="auto" w:fill="auto"/>
            <w:noWrap/>
          </w:tcPr>
          <w:p w14:paraId="48F7EFAD">
            <w:pPr>
              <w:pStyle w:val="22"/>
              <w:rPr>
                <w:rFonts w:hint="default" w:ascii="Times New Roman" w:hAnsi="Times New Roman" w:cs="Times New Roman"/>
                <w:sz w:val="20"/>
                <w:szCs w:val="20"/>
                <w:lang w:eastAsia="ko-KR"/>
              </w:rPr>
            </w:pPr>
            <w:r>
              <w:rPr>
                <w:rFonts w:hint="default" w:ascii="Times New Roman" w:hAnsi="Times New Roman" w:cs="Times New Roman"/>
                <w:sz w:val="20"/>
                <w:szCs w:val="20"/>
                <w:lang w:eastAsia="zh-CN"/>
              </w:rPr>
              <w:t>SRS_</w:t>
            </w:r>
            <w:r>
              <w:rPr>
                <w:rFonts w:hint="default" w:ascii="Times New Roman" w:hAnsi="Times New Roman" w:cs="Times New Roman"/>
                <w:sz w:val="20"/>
                <w:szCs w:val="20"/>
                <w:lang w:eastAsia="ko-KR"/>
              </w:rPr>
              <w:t>RSRP_1</w:t>
            </w:r>
          </w:p>
        </w:tc>
        <w:tc>
          <w:tcPr>
            <w:tcW w:w="2608" w:type="dxa"/>
            <w:shd w:val="clear" w:color="auto" w:fill="auto"/>
            <w:noWrap/>
          </w:tcPr>
          <w:p w14:paraId="0056E1C3">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-156≤SRS-RSRP&lt;-155</w:t>
            </w:r>
          </w:p>
        </w:tc>
        <w:tc>
          <w:tcPr>
            <w:tcW w:w="863" w:type="dxa"/>
            <w:shd w:val="clear" w:color="auto" w:fill="auto"/>
            <w:noWrap/>
          </w:tcPr>
          <w:p w14:paraId="6142899E">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dBm</w:t>
            </w:r>
          </w:p>
        </w:tc>
      </w:tr>
      <w:tr w14:paraId="01904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640" w:type="dxa"/>
            <w:shd w:val="clear" w:color="auto" w:fill="auto"/>
            <w:noWrap/>
          </w:tcPr>
          <w:p w14:paraId="0616F10D">
            <w:pPr>
              <w:pStyle w:val="22"/>
              <w:rPr>
                <w:rFonts w:hint="default" w:ascii="Times New Roman" w:hAnsi="Times New Roman" w:cs="Times New Roman"/>
                <w:sz w:val="20"/>
                <w:szCs w:val="20"/>
                <w:lang w:eastAsia="ko-KR"/>
              </w:rPr>
            </w:pPr>
            <w:r>
              <w:rPr>
                <w:rFonts w:hint="default" w:ascii="Times New Roman" w:hAnsi="Times New Roman" w:cs="Times New Roman"/>
                <w:sz w:val="20"/>
                <w:szCs w:val="20"/>
                <w:lang w:eastAsia="zh-CN"/>
              </w:rPr>
              <w:t>SRS_</w:t>
            </w:r>
            <w:r>
              <w:rPr>
                <w:rFonts w:hint="default" w:ascii="Times New Roman" w:hAnsi="Times New Roman" w:cs="Times New Roman"/>
                <w:sz w:val="20"/>
                <w:szCs w:val="20"/>
                <w:lang w:eastAsia="ko-KR"/>
              </w:rPr>
              <w:t>RSRP_2</w:t>
            </w:r>
          </w:p>
        </w:tc>
        <w:tc>
          <w:tcPr>
            <w:tcW w:w="2608" w:type="dxa"/>
            <w:shd w:val="clear" w:color="auto" w:fill="auto"/>
            <w:noWrap/>
          </w:tcPr>
          <w:p w14:paraId="7E4965B0">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-155≤SRS-RSRP&lt;-154</w:t>
            </w:r>
          </w:p>
        </w:tc>
        <w:tc>
          <w:tcPr>
            <w:tcW w:w="863" w:type="dxa"/>
            <w:shd w:val="clear" w:color="auto" w:fill="auto"/>
            <w:noWrap/>
          </w:tcPr>
          <w:p w14:paraId="010B83B0">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dBm</w:t>
            </w:r>
          </w:p>
        </w:tc>
      </w:tr>
      <w:tr w14:paraId="34BA6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640" w:type="dxa"/>
            <w:shd w:val="clear" w:color="auto" w:fill="auto"/>
            <w:noWrap/>
          </w:tcPr>
          <w:p w14:paraId="642F7A4F">
            <w:pPr>
              <w:pStyle w:val="22"/>
              <w:rPr>
                <w:rFonts w:hint="default" w:ascii="Times New Roman" w:hAnsi="Times New Roman" w:cs="Times New Roman"/>
                <w:sz w:val="20"/>
                <w:szCs w:val="20"/>
                <w:lang w:eastAsia="ko-KR"/>
              </w:rPr>
            </w:pPr>
            <w:r>
              <w:rPr>
                <w:rFonts w:hint="default" w:ascii="Times New Roman" w:hAnsi="Times New Roman" w:cs="Times New Roman"/>
                <w:sz w:val="20"/>
                <w:szCs w:val="20"/>
                <w:lang w:eastAsia="zh-CN"/>
              </w:rPr>
              <w:t>SRS_</w:t>
            </w:r>
            <w:r>
              <w:rPr>
                <w:rFonts w:hint="default" w:ascii="Times New Roman" w:hAnsi="Times New Roman" w:cs="Times New Roman"/>
                <w:sz w:val="20"/>
                <w:szCs w:val="20"/>
                <w:lang w:eastAsia="ko-KR"/>
              </w:rPr>
              <w:t>RSRP_3</w:t>
            </w:r>
          </w:p>
        </w:tc>
        <w:tc>
          <w:tcPr>
            <w:tcW w:w="2608" w:type="dxa"/>
            <w:shd w:val="clear" w:color="auto" w:fill="auto"/>
            <w:noWrap/>
          </w:tcPr>
          <w:p w14:paraId="4FE04F39">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-154≤SRS-RSRP&lt;-153</w:t>
            </w:r>
          </w:p>
        </w:tc>
        <w:tc>
          <w:tcPr>
            <w:tcW w:w="863" w:type="dxa"/>
            <w:shd w:val="clear" w:color="auto" w:fill="auto"/>
            <w:noWrap/>
          </w:tcPr>
          <w:p w14:paraId="135EE606">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dBm</w:t>
            </w:r>
          </w:p>
        </w:tc>
      </w:tr>
      <w:tr w14:paraId="223BC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640" w:type="dxa"/>
            <w:shd w:val="clear" w:color="auto" w:fill="auto"/>
            <w:noWrap/>
          </w:tcPr>
          <w:p w14:paraId="126B366F">
            <w:pPr>
              <w:pStyle w:val="22"/>
              <w:rPr>
                <w:rFonts w:hint="default" w:ascii="Times New Roman" w:hAnsi="Times New Roman" w:cs="Times New Roman"/>
                <w:sz w:val="20"/>
                <w:szCs w:val="20"/>
                <w:lang w:eastAsia="ko-KR"/>
              </w:rPr>
            </w:pPr>
            <w:r>
              <w:rPr>
                <w:rFonts w:hint="default" w:ascii="Times New Roman" w:hAnsi="Times New Roman" w:cs="Times New Roman"/>
                <w:sz w:val="20"/>
                <w:szCs w:val="20"/>
                <w:lang w:eastAsia="zh-CN"/>
              </w:rPr>
              <w:t>SRS_</w:t>
            </w:r>
            <w:r>
              <w:rPr>
                <w:rFonts w:hint="default" w:ascii="Times New Roman" w:hAnsi="Times New Roman" w:cs="Times New Roman"/>
                <w:sz w:val="20"/>
                <w:szCs w:val="20"/>
                <w:lang w:eastAsia="ko-KR"/>
              </w:rPr>
              <w:t>RSRP_4</w:t>
            </w:r>
          </w:p>
        </w:tc>
        <w:tc>
          <w:tcPr>
            <w:tcW w:w="2608" w:type="dxa"/>
            <w:shd w:val="clear" w:color="auto" w:fill="auto"/>
            <w:noWrap/>
          </w:tcPr>
          <w:p w14:paraId="336B1792">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-153≤SRS-RSRP&lt;-152</w:t>
            </w:r>
          </w:p>
        </w:tc>
        <w:tc>
          <w:tcPr>
            <w:tcW w:w="863" w:type="dxa"/>
            <w:shd w:val="clear" w:color="auto" w:fill="auto"/>
            <w:noWrap/>
          </w:tcPr>
          <w:p w14:paraId="4F3D1726">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dBm</w:t>
            </w:r>
          </w:p>
        </w:tc>
      </w:tr>
      <w:tr w14:paraId="597F9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640" w:type="dxa"/>
            <w:shd w:val="clear" w:color="auto" w:fill="auto"/>
            <w:noWrap/>
          </w:tcPr>
          <w:p w14:paraId="4F1318BF">
            <w:pPr>
              <w:pStyle w:val="22"/>
              <w:rPr>
                <w:rFonts w:hint="default" w:ascii="Times New Roman" w:hAnsi="Times New Roman" w:cs="Times New Roman"/>
                <w:sz w:val="20"/>
                <w:szCs w:val="20"/>
                <w:lang w:eastAsia="ko-KR"/>
              </w:rPr>
            </w:pPr>
            <w:r>
              <w:rPr>
                <w:rFonts w:hint="default" w:ascii="Times New Roman" w:hAnsi="Times New Roman" w:cs="Times New Roman"/>
                <w:sz w:val="20"/>
                <w:szCs w:val="20"/>
                <w:lang w:eastAsia="zh-CN"/>
              </w:rPr>
              <w:t>SRS_</w:t>
            </w:r>
            <w:r>
              <w:rPr>
                <w:rFonts w:hint="default" w:ascii="Times New Roman" w:hAnsi="Times New Roman" w:cs="Times New Roman"/>
                <w:sz w:val="20"/>
                <w:szCs w:val="20"/>
                <w:lang w:eastAsia="ko-KR"/>
              </w:rPr>
              <w:t>RSRP_5</w:t>
            </w:r>
          </w:p>
        </w:tc>
        <w:tc>
          <w:tcPr>
            <w:tcW w:w="2608" w:type="dxa"/>
            <w:shd w:val="clear" w:color="auto" w:fill="auto"/>
            <w:noWrap/>
          </w:tcPr>
          <w:p w14:paraId="64D1A7F5">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-152≤SRS-RSRP&lt;-151</w:t>
            </w:r>
          </w:p>
        </w:tc>
        <w:tc>
          <w:tcPr>
            <w:tcW w:w="863" w:type="dxa"/>
            <w:shd w:val="clear" w:color="auto" w:fill="auto"/>
            <w:noWrap/>
          </w:tcPr>
          <w:p w14:paraId="53F0DDB4">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dBm</w:t>
            </w:r>
          </w:p>
        </w:tc>
      </w:tr>
      <w:tr w14:paraId="63361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640" w:type="dxa"/>
            <w:shd w:val="clear" w:color="auto" w:fill="auto"/>
            <w:noWrap/>
          </w:tcPr>
          <w:p w14:paraId="657E7673">
            <w:pPr>
              <w:pStyle w:val="22"/>
              <w:rPr>
                <w:rFonts w:hint="default" w:ascii="Times New Roman" w:hAnsi="Times New Roman" w:cs="Times New Roman"/>
                <w:sz w:val="20"/>
                <w:szCs w:val="20"/>
                <w:lang w:eastAsia="ko-KR"/>
              </w:rPr>
            </w:pPr>
            <w:r>
              <w:rPr>
                <w:rFonts w:hint="default" w:ascii="Times New Roman" w:hAnsi="Times New Roman" w:cs="Times New Roman"/>
                <w:sz w:val="20"/>
                <w:szCs w:val="20"/>
                <w:lang w:eastAsia="zh-CN"/>
              </w:rPr>
              <w:t>SRS_</w:t>
            </w:r>
            <w:r>
              <w:rPr>
                <w:rFonts w:hint="default" w:ascii="Times New Roman" w:hAnsi="Times New Roman" w:cs="Times New Roman"/>
                <w:sz w:val="20"/>
                <w:szCs w:val="20"/>
                <w:lang w:eastAsia="ko-KR"/>
              </w:rPr>
              <w:t>RSRP_6</w:t>
            </w:r>
          </w:p>
        </w:tc>
        <w:tc>
          <w:tcPr>
            <w:tcW w:w="2608" w:type="dxa"/>
            <w:shd w:val="clear" w:color="auto" w:fill="auto"/>
            <w:noWrap/>
          </w:tcPr>
          <w:p w14:paraId="6D10D450">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-151≤SRS-RSRP&lt;-150</w:t>
            </w:r>
          </w:p>
        </w:tc>
        <w:tc>
          <w:tcPr>
            <w:tcW w:w="863" w:type="dxa"/>
            <w:shd w:val="clear" w:color="auto" w:fill="auto"/>
            <w:noWrap/>
          </w:tcPr>
          <w:p w14:paraId="2BD200F2">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dBm</w:t>
            </w:r>
          </w:p>
        </w:tc>
      </w:tr>
      <w:tr w14:paraId="2A7A4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640" w:type="dxa"/>
            <w:shd w:val="clear" w:color="auto" w:fill="auto"/>
            <w:noWrap/>
          </w:tcPr>
          <w:p w14:paraId="417325AD">
            <w:pPr>
              <w:pStyle w:val="22"/>
              <w:rPr>
                <w:rFonts w:hint="default" w:ascii="Times New Roman" w:hAnsi="Times New Roman" w:cs="Times New Roman"/>
                <w:sz w:val="20"/>
                <w:szCs w:val="20"/>
                <w:lang w:eastAsia="ko-KR"/>
              </w:rPr>
            </w:pPr>
            <w:r>
              <w:rPr>
                <w:rFonts w:hint="default" w:ascii="Times New Roman" w:hAnsi="Times New Roman" w:cs="Times New Roman"/>
                <w:sz w:val="20"/>
                <w:szCs w:val="20"/>
                <w:lang w:eastAsia="zh-CN"/>
              </w:rPr>
              <w:t>SRS_</w:t>
            </w:r>
            <w:r>
              <w:rPr>
                <w:rFonts w:hint="default" w:ascii="Times New Roman" w:hAnsi="Times New Roman" w:cs="Times New Roman"/>
                <w:sz w:val="20"/>
                <w:szCs w:val="20"/>
                <w:lang w:eastAsia="ko-KR"/>
              </w:rPr>
              <w:t>RSRP_7</w:t>
            </w:r>
          </w:p>
        </w:tc>
        <w:tc>
          <w:tcPr>
            <w:tcW w:w="2608" w:type="dxa"/>
            <w:shd w:val="clear" w:color="auto" w:fill="auto"/>
            <w:noWrap/>
          </w:tcPr>
          <w:p w14:paraId="706A0E75">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-150≤SRS-RSRP&lt;-149</w:t>
            </w:r>
          </w:p>
        </w:tc>
        <w:tc>
          <w:tcPr>
            <w:tcW w:w="863" w:type="dxa"/>
            <w:shd w:val="clear" w:color="auto" w:fill="auto"/>
            <w:noWrap/>
          </w:tcPr>
          <w:p w14:paraId="7A1D072F">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dBm</w:t>
            </w:r>
          </w:p>
        </w:tc>
      </w:tr>
      <w:tr w14:paraId="37374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640" w:type="dxa"/>
            <w:shd w:val="clear" w:color="auto" w:fill="auto"/>
            <w:noWrap/>
          </w:tcPr>
          <w:p w14:paraId="74323190">
            <w:pPr>
              <w:pStyle w:val="22"/>
              <w:rPr>
                <w:rFonts w:hint="default" w:ascii="Times New Roman" w:hAnsi="Times New Roman" w:cs="Times New Roman"/>
                <w:sz w:val="20"/>
                <w:szCs w:val="20"/>
                <w:lang w:eastAsia="ko-KR"/>
              </w:rPr>
            </w:pPr>
            <w:r>
              <w:rPr>
                <w:rFonts w:hint="default" w:ascii="Times New Roman" w:hAnsi="Times New Roman" w:cs="Times New Roman"/>
                <w:sz w:val="20"/>
                <w:szCs w:val="20"/>
                <w:lang w:eastAsia="zh-CN"/>
              </w:rPr>
              <w:t>SRS_</w:t>
            </w:r>
            <w:r>
              <w:rPr>
                <w:rFonts w:hint="default" w:ascii="Times New Roman" w:hAnsi="Times New Roman" w:cs="Times New Roman"/>
                <w:sz w:val="20"/>
                <w:szCs w:val="20"/>
                <w:lang w:eastAsia="ko-KR"/>
              </w:rPr>
              <w:t>RSRP_8</w:t>
            </w:r>
          </w:p>
        </w:tc>
        <w:tc>
          <w:tcPr>
            <w:tcW w:w="2608" w:type="dxa"/>
            <w:shd w:val="clear" w:color="auto" w:fill="auto"/>
            <w:noWrap/>
          </w:tcPr>
          <w:p w14:paraId="327AC926">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-149≤SRS-RSRP&lt;-148</w:t>
            </w:r>
          </w:p>
        </w:tc>
        <w:tc>
          <w:tcPr>
            <w:tcW w:w="863" w:type="dxa"/>
            <w:shd w:val="clear" w:color="auto" w:fill="auto"/>
            <w:noWrap/>
          </w:tcPr>
          <w:p w14:paraId="1BBB22D6">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dBm</w:t>
            </w:r>
          </w:p>
        </w:tc>
      </w:tr>
      <w:tr w14:paraId="11E8C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 w:hRule="atLeast"/>
          <w:jc w:val="center"/>
        </w:trPr>
        <w:tc>
          <w:tcPr>
            <w:tcW w:w="1640" w:type="dxa"/>
            <w:shd w:val="clear" w:color="auto" w:fill="auto"/>
            <w:noWrap/>
          </w:tcPr>
          <w:p w14:paraId="1F4EA813">
            <w:pPr>
              <w:pStyle w:val="22"/>
              <w:rPr>
                <w:rFonts w:hint="default" w:ascii="Times New Roman" w:hAnsi="Times New Roman" w:cs="Times New Roman"/>
                <w:sz w:val="20"/>
                <w:szCs w:val="20"/>
                <w:lang w:eastAsia="ko-KR"/>
              </w:rPr>
            </w:pPr>
            <w:r>
              <w:rPr>
                <w:rFonts w:hint="default" w:ascii="Times New Roman" w:hAnsi="Times New Roman" w:cs="Times New Roman"/>
                <w:sz w:val="20"/>
                <w:szCs w:val="20"/>
                <w:lang w:eastAsia="zh-CN"/>
              </w:rPr>
              <w:t>SRS_</w:t>
            </w:r>
            <w:r>
              <w:rPr>
                <w:rFonts w:hint="default" w:ascii="Times New Roman" w:hAnsi="Times New Roman" w:cs="Times New Roman"/>
                <w:sz w:val="20"/>
                <w:szCs w:val="20"/>
                <w:lang w:eastAsia="ko-KR"/>
              </w:rPr>
              <w:t>RSRP_9</w:t>
            </w:r>
          </w:p>
        </w:tc>
        <w:tc>
          <w:tcPr>
            <w:tcW w:w="2608" w:type="dxa"/>
            <w:shd w:val="clear" w:color="auto" w:fill="auto"/>
            <w:noWrap/>
          </w:tcPr>
          <w:p w14:paraId="53ECD67B">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-148≤SRS-RSRP&lt;-147</w:t>
            </w:r>
          </w:p>
        </w:tc>
        <w:tc>
          <w:tcPr>
            <w:tcW w:w="863" w:type="dxa"/>
            <w:shd w:val="clear" w:color="auto" w:fill="auto"/>
            <w:noWrap/>
          </w:tcPr>
          <w:p w14:paraId="7E277B6C">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dBm</w:t>
            </w:r>
          </w:p>
        </w:tc>
      </w:tr>
      <w:tr w14:paraId="4A811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640" w:type="dxa"/>
            <w:shd w:val="clear" w:color="auto" w:fill="auto"/>
            <w:noWrap/>
          </w:tcPr>
          <w:p w14:paraId="75B2D12A">
            <w:pPr>
              <w:pStyle w:val="22"/>
              <w:rPr>
                <w:rFonts w:hint="default" w:ascii="Times New Roman" w:hAnsi="Times New Roman" w:cs="Times New Roman"/>
                <w:sz w:val="20"/>
                <w:szCs w:val="20"/>
                <w:lang w:eastAsia="ko-KR"/>
              </w:rPr>
            </w:pPr>
            <w:r>
              <w:rPr>
                <w:rFonts w:hint="default" w:ascii="Times New Roman" w:hAnsi="Times New Roman" w:cs="Times New Roman"/>
                <w:sz w:val="20"/>
                <w:szCs w:val="20"/>
                <w:lang w:eastAsia="zh-CN"/>
              </w:rPr>
              <w:t>SRS_</w:t>
            </w:r>
            <w:r>
              <w:rPr>
                <w:rFonts w:hint="default" w:ascii="Times New Roman" w:hAnsi="Times New Roman" w:cs="Times New Roman"/>
                <w:sz w:val="20"/>
                <w:szCs w:val="20"/>
                <w:lang w:eastAsia="ko-KR"/>
              </w:rPr>
              <w:t>RSRP_10</w:t>
            </w:r>
          </w:p>
        </w:tc>
        <w:tc>
          <w:tcPr>
            <w:tcW w:w="2608" w:type="dxa"/>
            <w:shd w:val="clear" w:color="auto" w:fill="auto"/>
            <w:noWrap/>
          </w:tcPr>
          <w:p w14:paraId="4E4C15D4">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-147≤SRS-RSRP&lt;-146</w:t>
            </w:r>
          </w:p>
        </w:tc>
        <w:tc>
          <w:tcPr>
            <w:tcW w:w="863" w:type="dxa"/>
            <w:shd w:val="clear" w:color="auto" w:fill="auto"/>
            <w:noWrap/>
          </w:tcPr>
          <w:p w14:paraId="143D24FC">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dBm</w:t>
            </w:r>
          </w:p>
        </w:tc>
      </w:tr>
      <w:tr w14:paraId="4927C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 w:hRule="atLeast"/>
          <w:jc w:val="center"/>
        </w:trPr>
        <w:tc>
          <w:tcPr>
            <w:tcW w:w="1640" w:type="dxa"/>
            <w:shd w:val="clear" w:color="auto" w:fill="auto"/>
            <w:noWrap/>
          </w:tcPr>
          <w:p w14:paraId="1BDB37E5">
            <w:pPr>
              <w:pStyle w:val="22"/>
              <w:rPr>
                <w:rFonts w:hint="default" w:ascii="Times New Roman" w:hAnsi="Times New Roman" w:cs="Times New Roman"/>
                <w:sz w:val="20"/>
                <w:szCs w:val="20"/>
                <w:lang w:eastAsia="ko-KR"/>
              </w:rPr>
            </w:pPr>
            <w:r>
              <w:rPr>
                <w:rFonts w:hint="default" w:ascii="Times New Roman" w:hAnsi="Times New Roman" w:cs="Times New Roman"/>
                <w:sz w:val="20"/>
                <w:szCs w:val="20"/>
                <w:lang w:eastAsia="zh-CN"/>
              </w:rPr>
              <w:t>SRS_</w:t>
            </w:r>
            <w:r>
              <w:rPr>
                <w:rFonts w:hint="default" w:ascii="Times New Roman" w:hAnsi="Times New Roman" w:cs="Times New Roman"/>
                <w:sz w:val="20"/>
                <w:szCs w:val="20"/>
                <w:lang w:eastAsia="ko-KR"/>
              </w:rPr>
              <w:t>RSRP_11</w:t>
            </w:r>
          </w:p>
        </w:tc>
        <w:tc>
          <w:tcPr>
            <w:tcW w:w="2608" w:type="dxa"/>
            <w:shd w:val="clear" w:color="auto" w:fill="auto"/>
            <w:noWrap/>
          </w:tcPr>
          <w:p w14:paraId="5FB8BED5">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-146≤SRS-RSRP&lt;-145</w:t>
            </w:r>
          </w:p>
        </w:tc>
        <w:tc>
          <w:tcPr>
            <w:tcW w:w="863" w:type="dxa"/>
            <w:shd w:val="clear" w:color="auto" w:fill="auto"/>
            <w:noWrap/>
          </w:tcPr>
          <w:p w14:paraId="163865E6">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dBm</w:t>
            </w:r>
          </w:p>
        </w:tc>
      </w:tr>
      <w:tr w14:paraId="28702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640" w:type="dxa"/>
            <w:shd w:val="clear" w:color="auto" w:fill="auto"/>
            <w:noWrap/>
          </w:tcPr>
          <w:p w14:paraId="13B54E82">
            <w:pPr>
              <w:pStyle w:val="22"/>
              <w:rPr>
                <w:rFonts w:hint="default" w:ascii="Times New Roman" w:hAnsi="Times New Roman" w:cs="Times New Roman"/>
                <w:sz w:val="20"/>
                <w:szCs w:val="20"/>
                <w:lang w:eastAsia="ko-KR"/>
              </w:rPr>
            </w:pPr>
            <w:r>
              <w:rPr>
                <w:rFonts w:hint="default" w:ascii="Times New Roman" w:hAnsi="Times New Roman" w:cs="Times New Roman"/>
                <w:sz w:val="20"/>
                <w:szCs w:val="20"/>
                <w:lang w:eastAsia="zh-CN"/>
              </w:rPr>
              <w:t>SRS_</w:t>
            </w:r>
            <w:r>
              <w:rPr>
                <w:rFonts w:hint="default" w:ascii="Times New Roman" w:hAnsi="Times New Roman" w:cs="Times New Roman"/>
                <w:sz w:val="20"/>
                <w:szCs w:val="20"/>
                <w:lang w:eastAsia="ko-KR"/>
              </w:rPr>
              <w:t>RSRP_12</w:t>
            </w:r>
          </w:p>
        </w:tc>
        <w:tc>
          <w:tcPr>
            <w:tcW w:w="2608" w:type="dxa"/>
            <w:shd w:val="clear" w:color="auto" w:fill="auto"/>
            <w:noWrap/>
          </w:tcPr>
          <w:p w14:paraId="418ABBBA">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-145≤SRS-RSRP&lt;-144</w:t>
            </w:r>
          </w:p>
        </w:tc>
        <w:tc>
          <w:tcPr>
            <w:tcW w:w="863" w:type="dxa"/>
            <w:shd w:val="clear" w:color="auto" w:fill="auto"/>
            <w:noWrap/>
          </w:tcPr>
          <w:p w14:paraId="6656FFB3">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dBm</w:t>
            </w:r>
          </w:p>
        </w:tc>
      </w:tr>
      <w:tr w14:paraId="57BEC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 w:hRule="atLeast"/>
          <w:jc w:val="center"/>
        </w:trPr>
        <w:tc>
          <w:tcPr>
            <w:tcW w:w="1640" w:type="dxa"/>
            <w:shd w:val="clear" w:color="auto" w:fill="auto"/>
            <w:noWrap/>
          </w:tcPr>
          <w:p w14:paraId="0AF14ADD">
            <w:pPr>
              <w:pStyle w:val="22"/>
              <w:rPr>
                <w:rFonts w:hint="default" w:ascii="Times New Roman" w:hAnsi="Times New Roman" w:cs="Times New Roman"/>
                <w:sz w:val="20"/>
                <w:szCs w:val="20"/>
                <w:lang w:eastAsia="ko-KR"/>
              </w:rPr>
            </w:pPr>
            <w:r>
              <w:rPr>
                <w:rFonts w:hint="default" w:ascii="Times New Roman" w:hAnsi="Times New Roman" w:cs="Times New Roman"/>
                <w:sz w:val="20"/>
                <w:szCs w:val="20"/>
                <w:lang w:eastAsia="zh-CN"/>
              </w:rPr>
              <w:t>SRS_</w:t>
            </w:r>
            <w:r>
              <w:rPr>
                <w:rFonts w:hint="default" w:ascii="Times New Roman" w:hAnsi="Times New Roman" w:cs="Times New Roman"/>
                <w:sz w:val="20"/>
                <w:szCs w:val="20"/>
                <w:lang w:eastAsia="ko-KR"/>
              </w:rPr>
              <w:t>RSRP_13</w:t>
            </w:r>
          </w:p>
        </w:tc>
        <w:tc>
          <w:tcPr>
            <w:tcW w:w="2608" w:type="dxa"/>
            <w:shd w:val="clear" w:color="auto" w:fill="auto"/>
            <w:noWrap/>
          </w:tcPr>
          <w:p w14:paraId="08E4418C">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-144≤SRS-RSRP&lt;-143</w:t>
            </w:r>
          </w:p>
        </w:tc>
        <w:tc>
          <w:tcPr>
            <w:tcW w:w="863" w:type="dxa"/>
            <w:shd w:val="clear" w:color="auto" w:fill="auto"/>
            <w:noWrap/>
          </w:tcPr>
          <w:p w14:paraId="2264ACCE">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dBm</w:t>
            </w:r>
          </w:p>
        </w:tc>
      </w:tr>
      <w:tr w14:paraId="0CE6A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640" w:type="dxa"/>
            <w:shd w:val="clear" w:color="auto" w:fill="auto"/>
            <w:noWrap/>
          </w:tcPr>
          <w:p w14:paraId="3AADA4E0">
            <w:pPr>
              <w:pStyle w:val="22"/>
              <w:rPr>
                <w:rFonts w:hint="default" w:ascii="Times New Roman" w:hAnsi="Times New Roman" w:cs="Times New Roman"/>
                <w:sz w:val="20"/>
                <w:szCs w:val="20"/>
                <w:lang w:eastAsia="ko-KR"/>
              </w:rPr>
            </w:pPr>
            <w:r>
              <w:rPr>
                <w:rFonts w:hint="default" w:ascii="Times New Roman" w:hAnsi="Times New Roman" w:cs="Times New Roman"/>
                <w:sz w:val="20"/>
                <w:szCs w:val="20"/>
                <w:lang w:eastAsia="zh-CN"/>
              </w:rPr>
              <w:t>SRS_</w:t>
            </w:r>
            <w:r>
              <w:rPr>
                <w:rFonts w:hint="default" w:ascii="Times New Roman" w:hAnsi="Times New Roman" w:cs="Times New Roman"/>
                <w:sz w:val="20"/>
                <w:szCs w:val="20"/>
                <w:lang w:eastAsia="ko-KR"/>
              </w:rPr>
              <w:t>RSRP_14</w:t>
            </w:r>
          </w:p>
        </w:tc>
        <w:tc>
          <w:tcPr>
            <w:tcW w:w="2608" w:type="dxa"/>
            <w:shd w:val="clear" w:color="auto" w:fill="auto"/>
            <w:noWrap/>
          </w:tcPr>
          <w:p w14:paraId="6BC8F923">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-143≤SRS-RSRP&lt;-142</w:t>
            </w:r>
          </w:p>
        </w:tc>
        <w:tc>
          <w:tcPr>
            <w:tcW w:w="863" w:type="dxa"/>
            <w:shd w:val="clear" w:color="auto" w:fill="auto"/>
            <w:noWrap/>
          </w:tcPr>
          <w:p w14:paraId="53CFB119">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dBm</w:t>
            </w:r>
          </w:p>
        </w:tc>
      </w:tr>
      <w:tr w14:paraId="79DA4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640" w:type="dxa"/>
            <w:shd w:val="clear" w:color="auto" w:fill="auto"/>
            <w:noWrap/>
          </w:tcPr>
          <w:p w14:paraId="7568ABFB">
            <w:pPr>
              <w:pStyle w:val="22"/>
              <w:rPr>
                <w:rFonts w:hint="default" w:ascii="Times New Roman" w:hAnsi="Times New Roman" w:cs="Times New Roman"/>
                <w:sz w:val="20"/>
                <w:szCs w:val="20"/>
                <w:lang w:eastAsia="ko-KR"/>
              </w:rPr>
            </w:pPr>
            <w:r>
              <w:rPr>
                <w:rFonts w:hint="default" w:ascii="Times New Roman" w:hAnsi="Times New Roman" w:cs="Times New Roman"/>
                <w:sz w:val="20"/>
                <w:szCs w:val="20"/>
                <w:lang w:eastAsia="zh-CN"/>
              </w:rPr>
              <w:t>SRS_</w:t>
            </w:r>
            <w:r>
              <w:rPr>
                <w:rFonts w:hint="default" w:ascii="Times New Roman" w:hAnsi="Times New Roman" w:cs="Times New Roman"/>
                <w:sz w:val="20"/>
                <w:szCs w:val="20"/>
                <w:lang w:eastAsia="ko-KR"/>
              </w:rPr>
              <w:t>RSRP_15</w:t>
            </w:r>
          </w:p>
        </w:tc>
        <w:tc>
          <w:tcPr>
            <w:tcW w:w="2608" w:type="dxa"/>
            <w:shd w:val="clear" w:color="auto" w:fill="auto"/>
            <w:noWrap/>
          </w:tcPr>
          <w:p w14:paraId="752BF0CE">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-142≤SRS-RSRP&lt;-141</w:t>
            </w:r>
          </w:p>
        </w:tc>
        <w:tc>
          <w:tcPr>
            <w:tcW w:w="863" w:type="dxa"/>
            <w:shd w:val="clear" w:color="auto" w:fill="auto"/>
            <w:noWrap/>
          </w:tcPr>
          <w:p w14:paraId="311F8242">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dBm</w:t>
            </w:r>
          </w:p>
        </w:tc>
      </w:tr>
      <w:tr w14:paraId="240C0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 w:hRule="atLeast"/>
          <w:jc w:val="center"/>
        </w:trPr>
        <w:tc>
          <w:tcPr>
            <w:tcW w:w="1640" w:type="dxa"/>
            <w:shd w:val="clear" w:color="auto" w:fill="auto"/>
            <w:noWrap/>
          </w:tcPr>
          <w:p w14:paraId="4AD877BC">
            <w:pPr>
              <w:pStyle w:val="22"/>
              <w:rPr>
                <w:rFonts w:hint="default" w:ascii="Times New Roman" w:hAnsi="Times New Roman" w:cs="Times New Roman"/>
                <w:sz w:val="20"/>
                <w:szCs w:val="20"/>
                <w:lang w:eastAsia="ko-KR"/>
              </w:rPr>
            </w:pPr>
            <w:r>
              <w:rPr>
                <w:rFonts w:hint="default" w:ascii="Times New Roman" w:hAnsi="Times New Roman" w:cs="Times New Roman"/>
                <w:sz w:val="20"/>
                <w:szCs w:val="20"/>
                <w:lang w:eastAsia="zh-CN"/>
              </w:rPr>
              <w:t>SRS_</w:t>
            </w:r>
            <w:r>
              <w:rPr>
                <w:rFonts w:hint="default" w:ascii="Times New Roman" w:hAnsi="Times New Roman" w:cs="Times New Roman"/>
                <w:sz w:val="20"/>
                <w:szCs w:val="20"/>
                <w:lang w:eastAsia="ko-KR"/>
              </w:rPr>
              <w:t>RSRP_16</w:t>
            </w:r>
          </w:p>
        </w:tc>
        <w:tc>
          <w:tcPr>
            <w:tcW w:w="2608" w:type="dxa"/>
            <w:shd w:val="clear" w:color="auto" w:fill="auto"/>
            <w:noWrap/>
          </w:tcPr>
          <w:p w14:paraId="50A028F8">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-141≤SRS-RSRP&lt;-140</w:t>
            </w:r>
          </w:p>
        </w:tc>
        <w:tc>
          <w:tcPr>
            <w:tcW w:w="863" w:type="dxa"/>
            <w:shd w:val="clear" w:color="auto" w:fill="auto"/>
            <w:noWrap/>
          </w:tcPr>
          <w:p w14:paraId="7AA804A6">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dBm</w:t>
            </w:r>
          </w:p>
        </w:tc>
      </w:tr>
      <w:tr w14:paraId="2BFEC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640" w:type="dxa"/>
            <w:shd w:val="clear" w:color="auto" w:fill="auto"/>
            <w:noWrap/>
          </w:tcPr>
          <w:p w14:paraId="3BBD15BB">
            <w:pPr>
              <w:pStyle w:val="22"/>
              <w:rPr>
                <w:rFonts w:hint="default" w:ascii="Times New Roman" w:hAnsi="Times New Roman" w:cs="Times New Roman"/>
                <w:sz w:val="20"/>
                <w:szCs w:val="20"/>
                <w:lang w:eastAsia="ko-KR"/>
              </w:rPr>
            </w:pPr>
            <w:r>
              <w:rPr>
                <w:rFonts w:hint="default" w:ascii="Times New Roman" w:hAnsi="Times New Roman" w:cs="Times New Roman"/>
                <w:sz w:val="20"/>
                <w:szCs w:val="20"/>
                <w:lang w:eastAsia="zh-CN"/>
              </w:rPr>
              <w:t>SRS_</w:t>
            </w:r>
            <w:r>
              <w:rPr>
                <w:rFonts w:hint="default" w:ascii="Times New Roman" w:hAnsi="Times New Roman" w:cs="Times New Roman"/>
                <w:sz w:val="20"/>
                <w:szCs w:val="20"/>
                <w:lang w:eastAsia="ko-KR"/>
              </w:rPr>
              <w:t>RSRP_17</w:t>
            </w:r>
          </w:p>
        </w:tc>
        <w:tc>
          <w:tcPr>
            <w:tcW w:w="2608" w:type="dxa"/>
            <w:shd w:val="clear" w:color="auto" w:fill="auto"/>
            <w:noWrap/>
          </w:tcPr>
          <w:p w14:paraId="3A262386">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-140≤SRS-RSRP&lt;-139</w:t>
            </w:r>
          </w:p>
        </w:tc>
        <w:tc>
          <w:tcPr>
            <w:tcW w:w="863" w:type="dxa"/>
            <w:shd w:val="clear" w:color="auto" w:fill="auto"/>
            <w:noWrap/>
          </w:tcPr>
          <w:p w14:paraId="2CDAC875">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dBm</w:t>
            </w:r>
          </w:p>
        </w:tc>
      </w:tr>
      <w:tr w14:paraId="14778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640" w:type="dxa"/>
            <w:shd w:val="clear" w:color="auto" w:fill="auto"/>
            <w:noWrap/>
          </w:tcPr>
          <w:p w14:paraId="33BA042C">
            <w:pPr>
              <w:pStyle w:val="22"/>
              <w:rPr>
                <w:rFonts w:hint="default" w:ascii="Times New Roman" w:hAnsi="Times New Roman" w:cs="Times New Roman"/>
                <w:sz w:val="20"/>
                <w:szCs w:val="20"/>
                <w:lang w:eastAsia="ko-KR"/>
              </w:rPr>
            </w:pPr>
            <w:r>
              <w:rPr>
                <w:rFonts w:hint="default" w:ascii="Times New Roman" w:hAnsi="Times New Roman" w:cs="Times New Roman"/>
                <w:sz w:val="20"/>
                <w:szCs w:val="20"/>
                <w:lang w:eastAsia="zh-CN"/>
              </w:rPr>
              <w:t>SRS_</w:t>
            </w:r>
            <w:r>
              <w:rPr>
                <w:rFonts w:hint="default" w:ascii="Times New Roman" w:hAnsi="Times New Roman" w:cs="Times New Roman"/>
                <w:sz w:val="20"/>
                <w:szCs w:val="20"/>
                <w:lang w:eastAsia="ko-KR"/>
              </w:rPr>
              <w:t>RSRP_18</w:t>
            </w:r>
          </w:p>
        </w:tc>
        <w:tc>
          <w:tcPr>
            <w:tcW w:w="2608" w:type="dxa"/>
            <w:shd w:val="clear" w:color="auto" w:fill="auto"/>
            <w:noWrap/>
          </w:tcPr>
          <w:p w14:paraId="5A325768">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-139≤SRS-RSRP&lt;-138</w:t>
            </w:r>
          </w:p>
        </w:tc>
        <w:tc>
          <w:tcPr>
            <w:tcW w:w="863" w:type="dxa"/>
            <w:shd w:val="clear" w:color="auto" w:fill="auto"/>
            <w:noWrap/>
          </w:tcPr>
          <w:p w14:paraId="3DD520ED">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dBm</w:t>
            </w:r>
          </w:p>
        </w:tc>
      </w:tr>
      <w:tr w14:paraId="12297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640" w:type="dxa"/>
            <w:shd w:val="clear" w:color="auto" w:fill="auto"/>
            <w:noWrap/>
          </w:tcPr>
          <w:p w14:paraId="24BA72CC">
            <w:pPr>
              <w:pStyle w:val="22"/>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w:t>
            </w:r>
          </w:p>
        </w:tc>
        <w:tc>
          <w:tcPr>
            <w:tcW w:w="2608" w:type="dxa"/>
            <w:shd w:val="clear" w:color="auto" w:fill="auto"/>
            <w:noWrap/>
          </w:tcPr>
          <w:p w14:paraId="61DDD8D6">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w:t>
            </w:r>
          </w:p>
        </w:tc>
        <w:tc>
          <w:tcPr>
            <w:tcW w:w="863" w:type="dxa"/>
            <w:shd w:val="clear" w:color="auto" w:fill="auto"/>
            <w:noWrap/>
          </w:tcPr>
          <w:p w14:paraId="761E7897">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w:t>
            </w:r>
          </w:p>
        </w:tc>
      </w:tr>
      <w:tr w14:paraId="7FEE3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 w:hRule="atLeast"/>
          <w:jc w:val="center"/>
        </w:trPr>
        <w:tc>
          <w:tcPr>
            <w:tcW w:w="1640" w:type="dxa"/>
            <w:shd w:val="clear" w:color="auto" w:fill="auto"/>
            <w:noWrap/>
          </w:tcPr>
          <w:p w14:paraId="67E28AB6">
            <w:pPr>
              <w:pStyle w:val="22"/>
              <w:rPr>
                <w:rFonts w:hint="default" w:ascii="Times New Roman" w:hAnsi="Times New Roman" w:cs="Times New Roman"/>
                <w:sz w:val="20"/>
                <w:szCs w:val="20"/>
                <w:lang w:eastAsia="ko-KR"/>
              </w:rPr>
            </w:pPr>
            <w:r>
              <w:rPr>
                <w:rFonts w:hint="default" w:ascii="Times New Roman" w:hAnsi="Times New Roman" w:cs="Times New Roman"/>
                <w:sz w:val="20"/>
                <w:szCs w:val="20"/>
                <w:lang w:eastAsia="zh-CN"/>
              </w:rPr>
              <w:t>SRS_</w:t>
            </w:r>
            <w:r>
              <w:rPr>
                <w:rFonts w:hint="default" w:ascii="Times New Roman" w:hAnsi="Times New Roman" w:cs="Times New Roman"/>
                <w:sz w:val="20"/>
                <w:szCs w:val="20"/>
                <w:lang w:eastAsia="ko-KR"/>
              </w:rPr>
              <w:t>RSRP_111</w:t>
            </w:r>
          </w:p>
        </w:tc>
        <w:tc>
          <w:tcPr>
            <w:tcW w:w="2608" w:type="dxa"/>
            <w:shd w:val="clear" w:color="auto" w:fill="auto"/>
            <w:noWrap/>
          </w:tcPr>
          <w:p w14:paraId="21C502B9">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-46≤SRS-RSRP&lt;-45</w:t>
            </w:r>
          </w:p>
        </w:tc>
        <w:tc>
          <w:tcPr>
            <w:tcW w:w="863" w:type="dxa"/>
            <w:shd w:val="clear" w:color="auto" w:fill="auto"/>
            <w:noWrap/>
          </w:tcPr>
          <w:p w14:paraId="2C6BF5E6">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dBm</w:t>
            </w:r>
          </w:p>
        </w:tc>
      </w:tr>
      <w:tr w14:paraId="655BA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640" w:type="dxa"/>
            <w:shd w:val="clear" w:color="auto" w:fill="auto"/>
            <w:noWrap/>
          </w:tcPr>
          <w:p w14:paraId="6768785A">
            <w:pPr>
              <w:pStyle w:val="22"/>
              <w:rPr>
                <w:rFonts w:hint="default" w:ascii="Times New Roman" w:hAnsi="Times New Roman" w:cs="Times New Roman"/>
                <w:sz w:val="20"/>
                <w:szCs w:val="20"/>
                <w:lang w:eastAsia="ko-KR"/>
              </w:rPr>
            </w:pPr>
            <w:r>
              <w:rPr>
                <w:rFonts w:hint="default" w:ascii="Times New Roman" w:hAnsi="Times New Roman" w:cs="Times New Roman"/>
                <w:sz w:val="20"/>
                <w:szCs w:val="20"/>
                <w:lang w:eastAsia="zh-CN"/>
              </w:rPr>
              <w:t>SRS_</w:t>
            </w:r>
            <w:r>
              <w:rPr>
                <w:rFonts w:hint="default" w:ascii="Times New Roman" w:hAnsi="Times New Roman" w:cs="Times New Roman"/>
                <w:sz w:val="20"/>
                <w:szCs w:val="20"/>
                <w:lang w:eastAsia="ko-KR"/>
              </w:rPr>
              <w:t>RSRP_112</w:t>
            </w:r>
          </w:p>
        </w:tc>
        <w:tc>
          <w:tcPr>
            <w:tcW w:w="2608" w:type="dxa"/>
            <w:shd w:val="clear" w:color="auto" w:fill="auto"/>
            <w:noWrap/>
          </w:tcPr>
          <w:p w14:paraId="0E240F9F">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-45≤SRS-RSRP&lt;-44</w:t>
            </w:r>
          </w:p>
        </w:tc>
        <w:tc>
          <w:tcPr>
            <w:tcW w:w="863" w:type="dxa"/>
            <w:shd w:val="clear" w:color="auto" w:fill="auto"/>
            <w:noWrap/>
          </w:tcPr>
          <w:p w14:paraId="2AFFCBB6">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dBm</w:t>
            </w:r>
          </w:p>
        </w:tc>
      </w:tr>
      <w:tr w14:paraId="4460C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640" w:type="dxa"/>
            <w:shd w:val="clear" w:color="auto" w:fill="auto"/>
            <w:noWrap/>
          </w:tcPr>
          <w:p w14:paraId="0C82AE54">
            <w:pPr>
              <w:pStyle w:val="22"/>
              <w:rPr>
                <w:rFonts w:hint="default" w:ascii="Times New Roman" w:hAnsi="Times New Roman" w:cs="Times New Roman"/>
                <w:sz w:val="20"/>
                <w:szCs w:val="20"/>
                <w:lang w:eastAsia="ko-KR"/>
              </w:rPr>
            </w:pPr>
            <w:r>
              <w:rPr>
                <w:rFonts w:hint="default" w:ascii="Times New Roman" w:hAnsi="Times New Roman" w:cs="Times New Roman"/>
                <w:sz w:val="20"/>
                <w:szCs w:val="20"/>
                <w:lang w:eastAsia="zh-CN"/>
              </w:rPr>
              <w:t>SRS_</w:t>
            </w:r>
            <w:r>
              <w:rPr>
                <w:rFonts w:hint="default" w:ascii="Times New Roman" w:hAnsi="Times New Roman" w:cs="Times New Roman"/>
                <w:sz w:val="20"/>
                <w:szCs w:val="20"/>
                <w:lang w:eastAsia="ko-KR"/>
              </w:rPr>
              <w:t>RSRP_113</w:t>
            </w:r>
          </w:p>
        </w:tc>
        <w:tc>
          <w:tcPr>
            <w:tcW w:w="2608" w:type="dxa"/>
            <w:shd w:val="clear" w:color="auto" w:fill="auto"/>
            <w:noWrap/>
          </w:tcPr>
          <w:p w14:paraId="1B3B7E37">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-44≤SRS-RSRP&lt;-43</w:t>
            </w:r>
          </w:p>
        </w:tc>
        <w:tc>
          <w:tcPr>
            <w:tcW w:w="863" w:type="dxa"/>
            <w:shd w:val="clear" w:color="auto" w:fill="auto"/>
            <w:noWrap/>
          </w:tcPr>
          <w:p w14:paraId="6AE314A0">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dBm</w:t>
            </w:r>
          </w:p>
        </w:tc>
      </w:tr>
      <w:tr w14:paraId="3D6B1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640" w:type="dxa"/>
            <w:shd w:val="clear" w:color="auto" w:fill="auto"/>
            <w:noWrap/>
          </w:tcPr>
          <w:p w14:paraId="24EB13FF">
            <w:pPr>
              <w:pStyle w:val="22"/>
              <w:rPr>
                <w:rFonts w:hint="default" w:ascii="Times New Roman" w:hAnsi="Times New Roman" w:cs="Times New Roman"/>
                <w:sz w:val="20"/>
                <w:szCs w:val="20"/>
                <w:lang w:eastAsia="ko-KR"/>
              </w:rPr>
            </w:pPr>
            <w:r>
              <w:rPr>
                <w:rFonts w:hint="default" w:ascii="Times New Roman" w:hAnsi="Times New Roman" w:cs="Times New Roman"/>
                <w:sz w:val="20"/>
                <w:szCs w:val="20"/>
                <w:lang w:eastAsia="zh-CN"/>
              </w:rPr>
              <w:t>SRS_</w:t>
            </w:r>
            <w:r>
              <w:rPr>
                <w:rFonts w:hint="default" w:ascii="Times New Roman" w:hAnsi="Times New Roman" w:cs="Times New Roman"/>
                <w:sz w:val="20"/>
                <w:szCs w:val="20"/>
                <w:lang w:eastAsia="ko-KR"/>
              </w:rPr>
              <w:t>RSRP_114</w:t>
            </w:r>
          </w:p>
        </w:tc>
        <w:tc>
          <w:tcPr>
            <w:tcW w:w="2608" w:type="dxa"/>
            <w:shd w:val="clear" w:color="auto" w:fill="auto"/>
            <w:noWrap/>
          </w:tcPr>
          <w:p w14:paraId="1401AD54">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-43≤SRS-RSRP&lt;-42</w:t>
            </w:r>
          </w:p>
        </w:tc>
        <w:tc>
          <w:tcPr>
            <w:tcW w:w="863" w:type="dxa"/>
            <w:shd w:val="clear" w:color="auto" w:fill="auto"/>
            <w:noWrap/>
          </w:tcPr>
          <w:p w14:paraId="4015AC3A">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dBm</w:t>
            </w:r>
          </w:p>
        </w:tc>
      </w:tr>
      <w:tr w14:paraId="275C8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1640" w:type="dxa"/>
            <w:shd w:val="clear" w:color="auto" w:fill="auto"/>
            <w:noWrap/>
          </w:tcPr>
          <w:p w14:paraId="50906AB3">
            <w:pPr>
              <w:pStyle w:val="22"/>
              <w:rPr>
                <w:rFonts w:hint="default" w:ascii="Times New Roman" w:hAnsi="Times New Roman" w:cs="Times New Roman"/>
                <w:sz w:val="20"/>
                <w:szCs w:val="20"/>
                <w:lang w:eastAsia="ko-KR"/>
              </w:rPr>
            </w:pPr>
            <w:r>
              <w:rPr>
                <w:rFonts w:hint="default" w:ascii="Times New Roman" w:hAnsi="Times New Roman" w:cs="Times New Roman"/>
                <w:sz w:val="20"/>
                <w:szCs w:val="20"/>
                <w:lang w:eastAsia="zh-CN"/>
              </w:rPr>
              <w:t>SRS_</w:t>
            </w:r>
            <w:r>
              <w:rPr>
                <w:rFonts w:hint="default" w:ascii="Times New Roman" w:hAnsi="Times New Roman" w:cs="Times New Roman"/>
                <w:sz w:val="20"/>
                <w:szCs w:val="20"/>
                <w:lang w:eastAsia="ko-KR"/>
              </w:rPr>
              <w:t>RSRP_115</w:t>
            </w:r>
          </w:p>
        </w:tc>
        <w:tc>
          <w:tcPr>
            <w:tcW w:w="2608" w:type="dxa"/>
            <w:shd w:val="clear" w:color="auto" w:fill="auto"/>
            <w:noWrap/>
          </w:tcPr>
          <w:p w14:paraId="0A096FCA">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-42≤SRS-RSRP&lt;-41</w:t>
            </w:r>
          </w:p>
        </w:tc>
        <w:tc>
          <w:tcPr>
            <w:tcW w:w="863" w:type="dxa"/>
            <w:shd w:val="clear" w:color="auto" w:fill="auto"/>
            <w:noWrap/>
          </w:tcPr>
          <w:p w14:paraId="2E9706FE">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dBm</w:t>
            </w:r>
          </w:p>
        </w:tc>
      </w:tr>
      <w:tr w14:paraId="60B48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640" w:type="dxa"/>
            <w:shd w:val="clear" w:color="auto" w:fill="auto"/>
            <w:noWrap/>
          </w:tcPr>
          <w:p w14:paraId="47EE6FFB">
            <w:pPr>
              <w:pStyle w:val="22"/>
              <w:rPr>
                <w:rFonts w:hint="default" w:ascii="Times New Roman" w:hAnsi="Times New Roman" w:cs="Times New Roman"/>
                <w:sz w:val="20"/>
                <w:szCs w:val="20"/>
                <w:lang w:eastAsia="ko-KR"/>
              </w:rPr>
            </w:pPr>
            <w:r>
              <w:rPr>
                <w:rFonts w:hint="default" w:ascii="Times New Roman" w:hAnsi="Times New Roman" w:cs="Times New Roman"/>
                <w:sz w:val="20"/>
                <w:szCs w:val="20"/>
                <w:lang w:eastAsia="zh-CN"/>
              </w:rPr>
              <w:t>SRS_</w:t>
            </w:r>
            <w:r>
              <w:rPr>
                <w:rFonts w:hint="default" w:ascii="Times New Roman" w:hAnsi="Times New Roman" w:cs="Times New Roman"/>
                <w:sz w:val="20"/>
                <w:szCs w:val="20"/>
                <w:lang w:eastAsia="ko-KR"/>
              </w:rPr>
              <w:t>RSRP_116</w:t>
            </w:r>
          </w:p>
        </w:tc>
        <w:tc>
          <w:tcPr>
            <w:tcW w:w="2608" w:type="dxa"/>
            <w:shd w:val="clear" w:color="auto" w:fill="auto"/>
            <w:noWrap/>
          </w:tcPr>
          <w:p w14:paraId="6B2D2375">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-41≤SRS-RSRP&lt;-40</w:t>
            </w:r>
          </w:p>
        </w:tc>
        <w:tc>
          <w:tcPr>
            <w:tcW w:w="863" w:type="dxa"/>
            <w:shd w:val="clear" w:color="auto" w:fill="auto"/>
            <w:noWrap/>
          </w:tcPr>
          <w:p w14:paraId="60434197">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dBm</w:t>
            </w:r>
          </w:p>
        </w:tc>
      </w:tr>
      <w:tr w14:paraId="12CB4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640" w:type="dxa"/>
            <w:shd w:val="clear" w:color="auto" w:fill="auto"/>
            <w:noWrap/>
          </w:tcPr>
          <w:p w14:paraId="3C76B516">
            <w:pPr>
              <w:pStyle w:val="22"/>
              <w:rPr>
                <w:rFonts w:hint="default" w:ascii="Times New Roman" w:hAnsi="Times New Roman" w:cs="Times New Roman"/>
                <w:sz w:val="20"/>
                <w:szCs w:val="20"/>
                <w:lang w:eastAsia="ko-KR"/>
              </w:rPr>
            </w:pPr>
            <w:r>
              <w:rPr>
                <w:rFonts w:hint="default" w:ascii="Times New Roman" w:hAnsi="Times New Roman" w:cs="Times New Roman"/>
                <w:sz w:val="20"/>
                <w:szCs w:val="20"/>
                <w:lang w:eastAsia="zh-CN"/>
              </w:rPr>
              <w:t>SRS_</w:t>
            </w:r>
            <w:r>
              <w:rPr>
                <w:rFonts w:hint="default" w:ascii="Times New Roman" w:hAnsi="Times New Roman" w:cs="Times New Roman"/>
                <w:sz w:val="20"/>
                <w:szCs w:val="20"/>
                <w:lang w:eastAsia="ko-KR"/>
              </w:rPr>
              <w:t>RSRP_117</w:t>
            </w:r>
          </w:p>
        </w:tc>
        <w:tc>
          <w:tcPr>
            <w:tcW w:w="2608" w:type="dxa"/>
            <w:shd w:val="clear" w:color="auto" w:fill="auto"/>
            <w:noWrap/>
          </w:tcPr>
          <w:p w14:paraId="60D9F7EB">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-40≤SRS-RSRP&lt;-39</w:t>
            </w:r>
          </w:p>
        </w:tc>
        <w:tc>
          <w:tcPr>
            <w:tcW w:w="863" w:type="dxa"/>
            <w:shd w:val="clear" w:color="auto" w:fill="auto"/>
            <w:noWrap/>
          </w:tcPr>
          <w:p w14:paraId="0312EF94">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dBm</w:t>
            </w:r>
          </w:p>
        </w:tc>
      </w:tr>
      <w:tr w14:paraId="1300B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640" w:type="dxa"/>
            <w:shd w:val="clear" w:color="auto" w:fill="auto"/>
            <w:noWrap/>
          </w:tcPr>
          <w:p w14:paraId="5C76860B">
            <w:pPr>
              <w:pStyle w:val="22"/>
              <w:rPr>
                <w:rFonts w:hint="default" w:ascii="Times New Roman" w:hAnsi="Times New Roman" w:cs="Times New Roman"/>
                <w:sz w:val="20"/>
                <w:szCs w:val="20"/>
                <w:lang w:eastAsia="ko-KR"/>
              </w:rPr>
            </w:pPr>
            <w:r>
              <w:rPr>
                <w:rFonts w:hint="default" w:ascii="Times New Roman" w:hAnsi="Times New Roman" w:cs="Times New Roman"/>
                <w:sz w:val="20"/>
                <w:szCs w:val="20"/>
                <w:lang w:eastAsia="zh-CN"/>
              </w:rPr>
              <w:t>SRS_</w:t>
            </w:r>
            <w:r>
              <w:rPr>
                <w:rFonts w:hint="default" w:ascii="Times New Roman" w:hAnsi="Times New Roman" w:cs="Times New Roman"/>
                <w:sz w:val="20"/>
                <w:szCs w:val="20"/>
                <w:lang w:eastAsia="ko-KR"/>
              </w:rPr>
              <w:t>RSRP_118</w:t>
            </w:r>
          </w:p>
        </w:tc>
        <w:tc>
          <w:tcPr>
            <w:tcW w:w="2608" w:type="dxa"/>
            <w:shd w:val="clear" w:color="auto" w:fill="auto"/>
            <w:noWrap/>
          </w:tcPr>
          <w:p w14:paraId="3CB00F57">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-39≤SRS-RSRP&lt;-38</w:t>
            </w:r>
          </w:p>
        </w:tc>
        <w:tc>
          <w:tcPr>
            <w:tcW w:w="863" w:type="dxa"/>
            <w:shd w:val="clear" w:color="auto" w:fill="auto"/>
            <w:noWrap/>
          </w:tcPr>
          <w:p w14:paraId="6C4278AF">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dBm</w:t>
            </w:r>
          </w:p>
        </w:tc>
      </w:tr>
      <w:tr w14:paraId="2C480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 w:hRule="atLeast"/>
          <w:jc w:val="center"/>
        </w:trPr>
        <w:tc>
          <w:tcPr>
            <w:tcW w:w="1640" w:type="dxa"/>
            <w:shd w:val="clear" w:color="auto" w:fill="auto"/>
            <w:noWrap/>
          </w:tcPr>
          <w:p w14:paraId="281D0CBF">
            <w:pPr>
              <w:pStyle w:val="22"/>
              <w:rPr>
                <w:rFonts w:hint="default" w:ascii="Times New Roman" w:hAnsi="Times New Roman" w:cs="Times New Roman"/>
                <w:sz w:val="20"/>
                <w:szCs w:val="20"/>
                <w:lang w:eastAsia="ko-KR"/>
              </w:rPr>
            </w:pPr>
            <w:r>
              <w:rPr>
                <w:rFonts w:hint="default" w:ascii="Times New Roman" w:hAnsi="Times New Roman" w:cs="Times New Roman"/>
                <w:sz w:val="20"/>
                <w:szCs w:val="20"/>
                <w:lang w:eastAsia="zh-CN"/>
              </w:rPr>
              <w:t>SRS_</w:t>
            </w:r>
            <w:r>
              <w:rPr>
                <w:rFonts w:hint="default" w:ascii="Times New Roman" w:hAnsi="Times New Roman" w:cs="Times New Roman"/>
                <w:sz w:val="20"/>
                <w:szCs w:val="20"/>
                <w:lang w:eastAsia="ko-KR"/>
              </w:rPr>
              <w:t>RSRP_119</w:t>
            </w:r>
          </w:p>
        </w:tc>
        <w:tc>
          <w:tcPr>
            <w:tcW w:w="2608" w:type="dxa"/>
            <w:shd w:val="clear" w:color="auto" w:fill="auto"/>
            <w:noWrap/>
          </w:tcPr>
          <w:p w14:paraId="2D6CB0A1">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-38≤SRS-RSRP&lt;-37</w:t>
            </w:r>
          </w:p>
        </w:tc>
        <w:tc>
          <w:tcPr>
            <w:tcW w:w="863" w:type="dxa"/>
            <w:shd w:val="clear" w:color="auto" w:fill="auto"/>
            <w:noWrap/>
          </w:tcPr>
          <w:p w14:paraId="55DF5D46">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dBm</w:t>
            </w:r>
          </w:p>
        </w:tc>
      </w:tr>
      <w:tr w14:paraId="114CD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jc w:val="center"/>
        </w:trPr>
        <w:tc>
          <w:tcPr>
            <w:tcW w:w="1640" w:type="dxa"/>
            <w:shd w:val="clear" w:color="auto" w:fill="auto"/>
            <w:noWrap/>
          </w:tcPr>
          <w:p w14:paraId="27B8C1C4">
            <w:pPr>
              <w:pStyle w:val="22"/>
              <w:rPr>
                <w:rFonts w:hint="default" w:ascii="Times New Roman" w:hAnsi="Times New Roman" w:cs="Times New Roman"/>
                <w:sz w:val="20"/>
                <w:szCs w:val="20"/>
                <w:lang w:eastAsia="ko-KR"/>
              </w:rPr>
            </w:pPr>
            <w:r>
              <w:rPr>
                <w:rFonts w:hint="default" w:ascii="Times New Roman" w:hAnsi="Times New Roman" w:cs="Times New Roman"/>
                <w:sz w:val="20"/>
                <w:szCs w:val="20"/>
                <w:lang w:eastAsia="zh-CN"/>
              </w:rPr>
              <w:t>SRS_</w:t>
            </w:r>
            <w:r>
              <w:rPr>
                <w:rFonts w:hint="default" w:ascii="Times New Roman" w:hAnsi="Times New Roman" w:cs="Times New Roman"/>
                <w:sz w:val="20"/>
                <w:szCs w:val="20"/>
                <w:lang w:eastAsia="ko-KR"/>
              </w:rPr>
              <w:t>RSRP_120</w:t>
            </w:r>
          </w:p>
        </w:tc>
        <w:tc>
          <w:tcPr>
            <w:tcW w:w="2608" w:type="dxa"/>
            <w:shd w:val="clear" w:color="auto" w:fill="auto"/>
            <w:noWrap/>
          </w:tcPr>
          <w:p w14:paraId="1A57E12A">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-37≤SRS-RSRP&lt;-36</w:t>
            </w:r>
          </w:p>
        </w:tc>
        <w:tc>
          <w:tcPr>
            <w:tcW w:w="863" w:type="dxa"/>
            <w:shd w:val="clear" w:color="auto" w:fill="auto"/>
            <w:noWrap/>
          </w:tcPr>
          <w:p w14:paraId="2507766C">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dBm</w:t>
            </w:r>
          </w:p>
        </w:tc>
      </w:tr>
      <w:tr w14:paraId="743AE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 w:hRule="atLeast"/>
          <w:jc w:val="center"/>
        </w:trPr>
        <w:tc>
          <w:tcPr>
            <w:tcW w:w="1640" w:type="dxa"/>
            <w:shd w:val="clear" w:color="auto" w:fill="auto"/>
            <w:noWrap/>
          </w:tcPr>
          <w:p w14:paraId="6A3D264A">
            <w:pPr>
              <w:pStyle w:val="22"/>
              <w:rPr>
                <w:rFonts w:hint="default" w:ascii="Times New Roman" w:hAnsi="Times New Roman" w:cs="Times New Roman"/>
                <w:sz w:val="20"/>
                <w:szCs w:val="20"/>
                <w:lang w:eastAsia="ko-KR"/>
              </w:rPr>
            </w:pPr>
            <w:r>
              <w:rPr>
                <w:rFonts w:hint="default" w:ascii="Times New Roman" w:hAnsi="Times New Roman" w:cs="Times New Roman"/>
                <w:sz w:val="20"/>
                <w:szCs w:val="20"/>
                <w:lang w:eastAsia="zh-CN"/>
              </w:rPr>
              <w:t>SRS_</w:t>
            </w:r>
            <w:r>
              <w:rPr>
                <w:rFonts w:hint="default" w:ascii="Times New Roman" w:hAnsi="Times New Roman" w:cs="Times New Roman"/>
                <w:sz w:val="20"/>
                <w:szCs w:val="20"/>
                <w:lang w:eastAsia="ko-KR"/>
              </w:rPr>
              <w:t>RSRP_121</w:t>
            </w:r>
          </w:p>
        </w:tc>
        <w:tc>
          <w:tcPr>
            <w:tcW w:w="2608" w:type="dxa"/>
            <w:shd w:val="clear" w:color="auto" w:fill="auto"/>
            <w:noWrap/>
          </w:tcPr>
          <w:p w14:paraId="3B93A413">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-36≤SRS-RSRP&lt;-35</w:t>
            </w:r>
          </w:p>
        </w:tc>
        <w:tc>
          <w:tcPr>
            <w:tcW w:w="863" w:type="dxa"/>
            <w:shd w:val="clear" w:color="auto" w:fill="auto"/>
            <w:noWrap/>
          </w:tcPr>
          <w:p w14:paraId="302C1503">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dBm</w:t>
            </w:r>
          </w:p>
        </w:tc>
      </w:tr>
      <w:tr w14:paraId="484EE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 w:hRule="atLeast"/>
          <w:jc w:val="center"/>
        </w:trPr>
        <w:tc>
          <w:tcPr>
            <w:tcW w:w="1640" w:type="dxa"/>
            <w:shd w:val="clear" w:color="auto" w:fill="auto"/>
            <w:noWrap/>
          </w:tcPr>
          <w:p w14:paraId="48BF704B">
            <w:pPr>
              <w:pStyle w:val="22"/>
              <w:rPr>
                <w:rFonts w:hint="default" w:ascii="Times New Roman" w:hAnsi="Times New Roman" w:cs="Times New Roman"/>
                <w:sz w:val="20"/>
                <w:szCs w:val="20"/>
                <w:lang w:eastAsia="ko-KR"/>
              </w:rPr>
            </w:pPr>
            <w:r>
              <w:rPr>
                <w:rFonts w:hint="default" w:ascii="Times New Roman" w:hAnsi="Times New Roman" w:cs="Times New Roman"/>
                <w:sz w:val="20"/>
                <w:szCs w:val="20"/>
                <w:lang w:eastAsia="zh-CN"/>
              </w:rPr>
              <w:t>SRS_</w:t>
            </w:r>
            <w:r>
              <w:rPr>
                <w:rFonts w:hint="default" w:ascii="Times New Roman" w:hAnsi="Times New Roman" w:cs="Times New Roman"/>
                <w:sz w:val="20"/>
                <w:szCs w:val="20"/>
                <w:lang w:eastAsia="ko-KR"/>
              </w:rPr>
              <w:t>RSRP_122</w:t>
            </w:r>
          </w:p>
        </w:tc>
        <w:tc>
          <w:tcPr>
            <w:tcW w:w="2608" w:type="dxa"/>
            <w:shd w:val="clear" w:color="auto" w:fill="auto"/>
            <w:noWrap/>
          </w:tcPr>
          <w:p w14:paraId="03DE5B7F">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-35≤SRS-RSRP&lt;-34</w:t>
            </w:r>
          </w:p>
        </w:tc>
        <w:tc>
          <w:tcPr>
            <w:tcW w:w="863" w:type="dxa"/>
            <w:shd w:val="clear" w:color="auto" w:fill="auto"/>
            <w:noWrap/>
          </w:tcPr>
          <w:p w14:paraId="2AE93BC6">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dBm</w:t>
            </w:r>
          </w:p>
        </w:tc>
      </w:tr>
      <w:tr w14:paraId="10801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 w:hRule="atLeast"/>
          <w:jc w:val="center"/>
        </w:trPr>
        <w:tc>
          <w:tcPr>
            <w:tcW w:w="1640" w:type="dxa"/>
            <w:shd w:val="clear" w:color="auto" w:fill="auto"/>
            <w:noWrap/>
          </w:tcPr>
          <w:p w14:paraId="512B507E">
            <w:pPr>
              <w:pStyle w:val="22"/>
              <w:rPr>
                <w:rFonts w:hint="default" w:ascii="Times New Roman" w:hAnsi="Times New Roman" w:cs="Times New Roman"/>
                <w:sz w:val="20"/>
                <w:szCs w:val="20"/>
                <w:lang w:eastAsia="ko-KR"/>
              </w:rPr>
            </w:pPr>
            <w:r>
              <w:rPr>
                <w:rFonts w:hint="default" w:ascii="Times New Roman" w:hAnsi="Times New Roman" w:cs="Times New Roman"/>
                <w:sz w:val="20"/>
                <w:szCs w:val="20"/>
                <w:lang w:eastAsia="zh-CN"/>
              </w:rPr>
              <w:t>SRS_</w:t>
            </w:r>
            <w:r>
              <w:rPr>
                <w:rFonts w:hint="default" w:ascii="Times New Roman" w:hAnsi="Times New Roman" w:cs="Times New Roman"/>
                <w:sz w:val="20"/>
                <w:szCs w:val="20"/>
                <w:lang w:eastAsia="ko-KR"/>
              </w:rPr>
              <w:t>RSRP_123</w:t>
            </w:r>
          </w:p>
        </w:tc>
        <w:tc>
          <w:tcPr>
            <w:tcW w:w="2608" w:type="dxa"/>
            <w:shd w:val="clear" w:color="auto" w:fill="auto"/>
            <w:noWrap/>
          </w:tcPr>
          <w:p w14:paraId="2781255C">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-34≤SRS-RSRP&lt;-33</w:t>
            </w:r>
          </w:p>
        </w:tc>
        <w:tc>
          <w:tcPr>
            <w:tcW w:w="863" w:type="dxa"/>
            <w:shd w:val="clear" w:color="auto" w:fill="auto"/>
            <w:noWrap/>
          </w:tcPr>
          <w:p w14:paraId="5A5CE09F">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dBm</w:t>
            </w:r>
          </w:p>
        </w:tc>
      </w:tr>
      <w:tr w14:paraId="0D56D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640" w:type="dxa"/>
            <w:shd w:val="clear" w:color="auto" w:fill="auto"/>
            <w:noWrap/>
          </w:tcPr>
          <w:p w14:paraId="2D73D219">
            <w:pPr>
              <w:pStyle w:val="22"/>
              <w:rPr>
                <w:rFonts w:hint="default" w:ascii="Times New Roman" w:hAnsi="Times New Roman" w:cs="Times New Roman"/>
                <w:sz w:val="20"/>
                <w:szCs w:val="20"/>
                <w:lang w:eastAsia="ko-KR"/>
              </w:rPr>
            </w:pPr>
            <w:r>
              <w:rPr>
                <w:rFonts w:hint="default" w:ascii="Times New Roman" w:hAnsi="Times New Roman" w:cs="Times New Roman"/>
                <w:sz w:val="20"/>
                <w:szCs w:val="20"/>
                <w:lang w:eastAsia="zh-CN"/>
              </w:rPr>
              <w:t>SRS_</w:t>
            </w:r>
            <w:r>
              <w:rPr>
                <w:rFonts w:hint="default" w:ascii="Times New Roman" w:hAnsi="Times New Roman" w:cs="Times New Roman"/>
                <w:sz w:val="20"/>
                <w:szCs w:val="20"/>
                <w:lang w:eastAsia="ko-KR"/>
              </w:rPr>
              <w:t>RSRP_124</w:t>
            </w:r>
          </w:p>
        </w:tc>
        <w:tc>
          <w:tcPr>
            <w:tcW w:w="2608" w:type="dxa"/>
            <w:shd w:val="clear" w:color="auto" w:fill="auto"/>
            <w:noWrap/>
          </w:tcPr>
          <w:p w14:paraId="1FDBA22E">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-33≤SRS-RSRP&lt;-32</w:t>
            </w:r>
          </w:p>
        </w:tc>
        <w:tc>
          <w:tcPr>
            <w:tcW w:w="863" w:type="dxa"/>
            <w:shd w:val="clear" w:color="auto" w:fill="auto"/>
            <w:noWrap/>
          </w:tcPr>
          <w:p w14:paraId="68D12375">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dBm</w:t>
            </w:r>
          </w:p>
        </w:tc>
      </w:tr>
      <w:tr w14:paraId="0F8F9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640" w:type="dxa"/>
            <w:shd w:val="clear" w:color="auto" w:fill="auto"/>
            <w:noWrap/>
          </w:tcPr>
          <w:p w14:paraId="24D90CD4">
            <w:pPr>
              <w:pStyle w:val="22"/>
              <w:rPr>
                <w:rFonts w:hint="default" w:ascii="Times New Roman" w:hAnsi="Times New Roman" w:cs="Times New Roman"/>
                <w:sz w:val="20"/>
                <w:szCs w:val="20"/>
                <w:lang w:eastAsia="ko-KR"/>
              </w:rPr>
            </w:pPr>
            <w:r>
              <w:rPr>
                <w:rFonts w:hint="default" w:ascii="Times New Roman" w:hAnsi="Times New Roman" w:cs="Times New Roman"/>
                <w:sz w:val="20"/>
                <w:szCs w:val="20"/>
                <w:lang w:eastAsia="zh-CN"/>
              </w:rPr>
              <w:t>SRS_</w:t>
            </w:r>
            <w:r>
              <w:rPr>
                <w:rFonts w:hint="default" w:ascii="Times New Roman" w:hAnsi="Times New Roman" w:cs="Times New Roman"/>
                <w:sz w:val="20"/>
                <w:szCs w:val="20"/>
                <w:lang w:eastAsia="ko-KR"/>
              </w:rPr>
              <w:t>RSRP_125</w:t>
            </w:r>
          </w:p>
        </w:tc>
        <w:tc>
          <w:tcPr>
            <w:tcW w:w="2608" w:type="dxa"/>
            <w:shd w:val="clear" w:color="auto" w:fill="auto"/>
            <w:noWrap/>
          </w:tcPr>
          <w:p w14:paraId="62C8B439">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-32≤SRS-RSRP&lt;-31</w:t>
            </w:r>
          </w:p>
        </w:tc>
        <w:tc>
          <w:tcPr>
            <w:tcW w:w="863" w:type="dxa"/>
            <w:shd w:val="clear" w:color="auto" w:fill="auto"/>
            <w:noWrap/>
          </w:tcPr>
          <w:p w14:paraId="1C92E122">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dBm</w:t>
            </w:r>
          </w:p>
        </w:tc>
      </w:tr>
      <w:tr w14:paraId="709A8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1640" w:type="dxa"/>
            <w:shd w:val="clear" w:color="auto" w:fill="auto"/>
            <w:noWrap/>
          </w:tcPr>
          <w:p w14:paraId="56E4F9F3">
            <w:pPr>
              <w:pStyle w:val="22"/>
              <w:rPr>
                <w:rFonts w:hint="default" w:ascii="Times New Roman" w:hAnsi="Times New Roman" w:cs="Times New Roman"/>
                <w:sz w:val="20"/>
                <w:szCs w:val="20"/>
                <w:lang w:eastAsia="ko-KR"/>
              </w:rPr>
            </w:pPr>
            <w:r>
              <w:rPr>
                <w:rFonts w:hint="default" w:ascii="Times New Roman" w:hAnsi="Times New Roman" w:cs="Times New Roman"/>
                <w:sz w:val="20"/>
                <w:szCs w:val="20"/>
                <w:lang w:eastAsia="zh-CN"/>
              </w:rPr>
              <w:t>SRS_</w:t>
            </w:r>
            <w:r>
              <w:rPr>
                <w:rFonts w:hint="default" w:ascii="Times New Roman" w:hAnsi="Times New Roman" w:cs="Times New Roman"/>
                <w:sz w:val="20"/>
                <w:szCs w:val="20"/>
                <w:lang w:eastAsia="ko-KR"/>
              </w:rPr>
              <w:t>RSRP_126</w:t>
            </w:r>
          </w:p>
        </w:tc>
        <w:tc>
          <w:tcPr>
            <w:tcW w:w="2608" w:type="dxa"/>
            <w:shd w:val="clear" w:color="auto" w:fill="auto"/>
            <w:noWrap/>
          </w:tcPr>
          <w:p w14:paraId="39DC7CE1">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-31≤SRS-RSRP</w:t>
            </w:r>
          </w:p>
        </w:tc>
        <w:tc>
          <w:tcPr>
            <w:tcW w:w="863" w:type="dxa"/>
            <w:shd w:val="clear" w:color="auto" w:fill="auto"/>
            <w:noWrap/>
          </w:tcPr>
          <w:p w14:paraId="13C2D48E">
            <w:pPr>
              <w:pStyle w:val="21"/>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dBm</w:t>
            </w:r>
          </w:p>
        </w:tc>
      </w:tr>
    </w:tbl>
    <w:p w14:paraId="5C9BA1C1">
      <w:pPr>
        <w:spacing w:after="180" w:line="240" w:lineRule="exact"/>
        <w:rPr>
          <w:rFonts w:hint="eastAsia" w:ascii="Times New Roman" w:hAnsi="Times New Roman" w:eastAsia="等线"/>
          <w:bCs/>
          <w:iCs/>
          <w:sz w:val="20"/>
          <w:szCs w:val="20"/>
          <w:lang w:val="en-US" w:eastAsia="zh-CN"/>
        </w:rPr>
      </w:pPr>
    </w:p>
    <w:p w14:paraId="1FE61512">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2: for case 3a/3b, it is proposed to reuse legacy report mapping for UL-RTOA, UL SRS-RSRP and UL SRS-RSRPP.</w:t>
      </w:r>
    </w:p>
    <w:p w14:paraId="27FD1472">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For legacy gNB Rx-Tx time difference, except reporting mapping, measurement accuracy requirements are also defined, the existing requirements are duplicated as following.</w:t>
      </w:r>
    </w:p>
    <w:p w14:paraId="67379C24">
      <w:pPr>
        <w:pStyle w:val="19"/>
      </w:pPr>
      <w:r>
        <w:t>Table 13.2.2.2-1: gNB Rx-Tx time difference absolute accuracy in FR1 for gNB type 1-C, 1-H and 1-O</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4"/>
        <w:gridCol w:w="2074"/>
        <w:gridCol w:w="1801"/>
        <w:gridCol w:w="2347"/>
      </w:tblGrid>
      <w:tr w14:paraId="5F466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noWrap w:val="0"/>
            <w:vAlign w:val="top"/>
          </w:tcPr>
          <w:p w14:paraId="50DD205A">
            <w:pPr>
              <w:pStyle w:val="20"/>
              <w:spacing w:after="180"/>
            </w:pPr>
            <w:r>
              <w:t>Accuracy</w:t>
            </w:r>
          </w:p>
        </w:tc>
        <w:tc>
          <w:tcPr>
            <w:tcW w:w="2074" w:type="dxa"/>
            <w:noWrap w:val="0"/>
            <w:vAlign w:val="top"/>
          </w:tcPr>
          <w:p w14:paraId="34E54B92">
            <w:pPr>
              <w:pStyle w:val="20"/>
              <w:spacing w:after="180"/>
            </w:pPr>
            <w:r>
              <w:t>SRS Ês/Iot</w:t>
            </w:r>
          </w:p>
        </w:tc>
        <w:tc>
          <w:tcPr>
            <w:tcW w:w="1801" w:type="dxa"/>
            <w:noWrap w:val="0"/>
            <w:vAlign w:val="top"/>
          </w:tcPr>
          <w:p w14:paraId="56266DC0">
            <w:pPr>
              <w:pStyle w:val="20"/>
              <w:spacing w:after="180"/>
            </w:pPr>
            <w:r>
              <w:t>SCS</w:t>
            </w:r>
          </w:p>
        </w:tc>
        <w:tc>
          <w:tcPr>
            <w:tcW w:w="2347" w:type="dxa"/>
            <w:noWrap w:val="0"/>
            <w:vAlign w:val="top"/>
          </w:tcPr>
          <w:p w14:paraId="01677AE6">
            <w:pPr>
              <w:pStyle w:val="20"/>
              <w:spacing w:after="180"/>
            </w:pPr>
            <w:r>
              <w:t>SRS bandwidth range</w:t>
            </w:r>
          </w:p>
        </w:tc>
      </w:tr>
      <w:tr w14:paraId="6A6C4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noWrap w:val="0"/>
            <w:vAlign w:val="top"/>
          </w:tcPr>
          <w:p w14:paraId="7F212317">
            <w:pPr>
              <w:pStyle w:val="20"/>
              <w:spacing w:after="180"/>
              <w:rPr>
                <w:lang w:eastAsia="zh-CN"/>
              </w:rPr>
            </w:pPr>
            <w:r>
              <w:rPr>
                <w:lang w:eastAsia="zh-CN"/>
              </w:rPr>
              <w:t>Unit: Tc</w:t>
            </w:r>
          </w:p>
        </w:tc>
        <w:tc>
          <w:tcPr>
            <w:tcW w:w="2074" w:type="dxa"/>
            <w:noWrap w:val="0"/>
            <w:vAlign w:val="top"/>
          </w:tcPr>
          <w:p w14:paraId="39F89B7E">
            <w:pPr>
              <w:pStyle w:val="20"/>
              <w:spacing w:after="180"/>
              <w:rPr>
                <w:lang w:eastAsia="zh-CN"/>
              </w:rPr>
            </w:pPr>
            <w:r>
              <w:rPr>
                <w:lang w:eastAsia="zh-CN"/>
              </w:rPr>
              <w:t>Unit: dB</w:t>
            </w:r>
          </w:p>
        </w:tc>
        <w:tc>
          <w:tcPr>
            <w:tcW w:w="1801" w:type="dxa"/>
            <w:noWrap w:val="0"/>
            <w:vAlign w:val="top"/>
          </w:tcPr>
          <w:p w14:paraId="6DFD00EC">
            <w:pPr>
              <w:pStyle w:val="20"/>
              <w:spacing w:after="180"/>
              <w:rPr>
                <w:lang w:eastAsia="zh-CN"/>
              </w:rPr>
            </w:pPr>
            <w:r>
              <w:rPr>
                <w:lang w:eastAsia="zh-CN"/>
              </w:rPr>
              <w:t>Unit: kHz</w:t>
            </w:r>
          </w:p>
        </w:tc>
        <w:tc>
          <w:tcPr>
            <w:tcW w:w="2347" w:type="dxa"/>
            <w:noWrap w:val="0"/>
            <w:vAlign w:val="top"/>
          </w:tcPr>
          <w:p w14:paraId="59BAC353">
            <w:pPr>
              <w:pStyle w:val="20"/>
              <w:spacing w:after="180"/>
              <w:rPr>
                <w:lang w:eastAsia="zh-CN"/>
              </w:rPr>
            </w:pPr>
            <w:r>
              <w:rPr>
                <w:lang w:eastAsia="zh-CN"/>
              </w:rPr>
              <w:t>Unit: RB</w:t>
            </w:r>
          </w:p>
        </w:tc>
      </w:tr>
      <w:tr w14:paraId="40FD3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noWrap w:val="0"/>
            <w:vAlign w:val="top"/>
          </w:tcPr>
          <w:p w14:paraId="22F1344E">
            <w:pPr>
              <w:pStyle w:val="21"/>
              <w:spacing w:after="180"/>
            </w:pPr>
            <w:r>
              <w:rPr>
                <w:rFonts w:cs="Arial"/>
                <w:szCs w:val="18"/>
                <w:lang w:eastAsia="zh-CN"/>
              </w:rPr>
              <w:t>123</w:t>
            </w:r>
          </w:p>
        </w:tc>
        <w:tc>
          <w:tcPr>
            <w:tcW w:w="2074" w:type="dxa"/>
            <w:vMerge w:val="restart"/>
            <w:noWrap w:val="0"/>
            <w:vAlign w:val="top"/>
          </w:tcPr>
          <w:p w14:paraId="4A661D9F">
            <w:pPr>
              <w:pStyle w:val="21"/>
              <w:spacing w:after="180"/>
            </w:pPr>
            <w:r>
              <w:t>≥ -13</w:t>
            </w:r>
          </w:p>
        </w:tc>
        <w:tc>
          <w:tcPr>
            <w:tcW w:w="1801" w:type="dxa"/>
            <w:vMerge w:val="restart"/>
            <w:noWrap w:val="0"/>
            <w:vAlign w:val="top"/>
          </w:tcPr>
          <w:p w14:paraId="1B25F74A">
            <w:pPr>
              <w:pStyle w:val="21"/>
              <w:spacing w:after="180"/>
              <w:rPr>
                <w:lang w:eastAsia="zh-CN"/>
              </w:rPr>
            </w:pPr>
            <w:r>
              <w:rPr>
                <w:rFonts w:hint="eastAsia"/>
                <w:lang w:eastAsia="zh-CN"/>
              </w:rPr>
              <w:t>1</w:t>
            </w:r>
            <w:r>
              <w:rPr>
                <w:lang w:eastAsia="zh-CN"/>
              </w:rPr>
              <w:t>5</w:t>
            </w:r>
          </w:p>
        </w:tc>
        <w:tc>
          <w:tcPr>
            <w:tcW w:w="2347" w:type="dxa"/>
            <w:noWrap w:val="0"/>
            <w:vAlign w:val="top"/>
          </w:tcPr>
          <w:p w14:paraId="3A3CD426">
            <w:pPr>
              <w:pStyle w:val="21"/>
              <w:spacing w:after="180"/>
              <w:rPr>
                <w:lang w:eastAsia="zh-CN"/>
              </w:rPr>
            </w:pPr>
            <w:r>
              <w:rPr>
                <w:lang w:eastAsia="zh-CN"/>
              </w:rPr>
              <w:t xml:space="preserve"> 44 ≤ BW ≤ 84</w:t>
            </w:r>
          </w:p>
        </w:tc>
      </w:tr>
      <w:tr w14:paraId="43CA6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noWrap w:val="0"/>
            <w:vAlign w:val="top"/>
          </w:tcPr>
          <w:p w14:paraId="7780E636">
            <w:pPr>
              <w:pStyle w:val="21"/>
              <w:spacing w:after="180"/>
              <w:rPr>
                <w:lang w:eastAsia="zh-CN"/>
              </w:rPr>
            </w:pPr>
            <w:r>
              <w:rPr>
                <w:rFonts w:cs="Arial"/>
                <w:szCs w:val="18"/>
                <w:lang w:eastAsia="zh-CN"/>
              </w:rPr>
              <w:t>48</w:t>
            </w:r>
          </w:p>
        </w:tc>
        <w:tc>
          <w:tcPr>
            <w:tcW w:w="2074" w:type="dxa"/>
            <w:vMerge w:val="continue"/>
            <w:noWrap w:val="0"/>
            <w:vAlign w:val="top"/>
          </w:tcPr>
          <w:p w14:paraId="77AF77CC">
            <w:pPr>
              <w:pStyle w:val="21"/>
              <w:spacing w:after="180"/>
            </w:pPr>
          </w:p>
        </w:tc>
        <w:tc>
          <w:tcPr>
            <w:tcW w:w="1801" w:type="dxa"/>
            <w:vMerge w:val="continue"/>
            <w:noWrap w:val="0"/>
            <w:vAlign w:val="top"/>
          </w:tcPr>
          <w:p w14:paraId="3548934F">
            <w:pPr>
              <w:pStyle w:val="21"/>
              <w:spacing w:after="180"/>
            </w:pPr>
          </w:p>
        </w:tc>
        <w:tc>
          <w:tcPr>
            <w:tcW w:w="2347" w:type="dxa"/>
            <w:noWrap w:val="0"/>
            <w:vAlign w:val="top"/>
          </w:tcPr>
          <w:p w14:paraId="4DF7665C">
            <w:pPr>
              <w:pStyle w:val="21"/>
              <w:spacing w:after="180"/>
              <w:rPr>
                <w:lang w:eastAsia="zh-CN"/>
              </w:rPr>
            </w:pPr>
            <w:r>
              <w:rPr>
                <w:lang w:eastAsia="zh-CN"/>
              </w:rPr>
              <w:t xml:space="preserve"> 88 ≤ BW ≤ 168</w:t>
            </w:r>
          </w:p>
        </w:tc>
      </w:tr>
      <w:tr w14:paraId="60ED1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noWrap w:val="0"/>
            <w:vAlign w:val="top"/>
          </w:tcPr>
          <w:p w14:paraId="0CB60411">
            <w:pPr>
              <w:pStyle w:val="21"/>
              <w:spacing w:after="180"/>
            </w:pPr>
            <w:r>
              <w:rPr>
                <w:rFonts w:cs="Arial"/>
                <w:szCs w:val="18"/>
                <w:lang w:eastAsia="zh-CN"/>
              </w:rPr>
              <w:t>17</w:t>
            </w:r>
          </w:p>
        </w:tc>
        <w:tc>
          <w:tcPr>
            <w:tcW w:w="2074" w:type="dxa"/>
            <w:vMerge w:val="continue"/>
            <w:noWrap w:val="0"/>
            <w:vAlign w:val="top"/>
          </w:tcPr>
          <w:p w14:paraId="7A277A11">
            <w:pPr>
              <w:pStyle w:val="21"/>
              <w:spacing w:after="180"/>
            </w:pPr>
          </w:p>
        </w:tc>
        <w:tc>
          <w:tcPr>
            <w:tcW w:w="1801" w:type="dxa"/>
            <w:vMerge w:val="continue"/>
            <w:noWrap w:val="0"/>
            <w:vAlign w:val="top"/>
          </w:tcPr>
          <w:p w14:paraId="742B81DC">
            <w:pPr>
              <w:pStyle w:val="21"/>
              <w:spacing w:after="180"/>
            </w:pPr>
          </w:p>
        </w:tc>
        <w:tc>
          <w:tcPr>
            <w:tcW w:w="2347" w:type="dxa"/>
            <w:noWrap w:val="0"/>
            <w:vAlign w:val="top"/>
          </w:tcPr>
          <w:p w14:paraId="047B4324">
            <w:pPr>
              <w:pStyle w:val="21"/>
              <w:spacing w:after="180"/>
              <w:rPr>
                <w:lang w:eastAsia="zh-CN"/>
              </w:rPr>
            </w:pPr>
            <w:r>
              <w:rPr>
                <w:lang w:eastAsia="zh-CN"/>
              </w:rPr>
              <w:t>176 ≤ BW</w:t>
            </w:r>
          </w:p>
        </w:tc>
      </w:tr>
      <w:tr w14:paraId="525BC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noWrap w:val="0"/>
            <w:vAlign w:val="top"/>
          </w:tcPr>
          <w:p w14:paraId="6A8CD2A6">
            <w:pPr>
              <w:pStyle w:val="21"/>
              <w:spacing w:after="180"/>
              <w:rPr>
                <w:lang w:eastAsia="zh-CN"/>
              </w:rPr>
            </w:pPr>
            <w:r>
              <w:rPr>
                <w:rFonts w:cs="Arial"/>
                <w:szCs w:val="18"/>
                <w:lang w:eastAsia="zh-CN"/>
              </w:rPr>
              <w:t>122</w:t>
            </w:r>
          </w:p>
        </w:tc>
        <w:tc>
          <w:tcPr>
            <w:tcW w:w="2074" w:type="dxa"/>
            <w:vMerge w:val="restart"/>
            <w:noWrap w:val="0"/>
            <w:vAlign w:val="top"/>
          </w:tcPr>
          <w:p w14:paraId="4F40CCDF">
            <w:pPr>
              <w:pStyle w:val="21"/>
              <w:spacing w:after="180"/>
            </w:pPr>
            <w:r>
              <w:t>≥ +3</w:t>
            </w:r>
          </w:p>
        </w:tc>
        <w:tc>
          <w:tcPr>
            <w:tcW w:w="1801" w:type="dxa"/>
            <w:vMerge w:val="continue"/>
            <w:noWrap w:val="0"/>
            <w:vAlign w:val="top"/>
          </w:tcPr>
          <w:p w14:paraId="19B79267">
            <w:pPr>
              <w:pStyle w:val="21"/>
              <w:spacing w:after="180"/>
            </w:pPr>
          </w:p>
        </w:tc>
        <w:tc>
          <w:tcPr>
            <w:tcW w:w="2347" w:type="dxa"/>
            <w:noWrap w:val="0"/>
            <w:vAlign w:val="top"/>
          </w:tcPr>
          <w:p w14:paraId="4E67D046">
            <w:pPr>
              <w:pStyle w:val="21"/>
              <w:spacing w:after="180"/>
              <w:rPr>
                <w:lang w:eastAsia="zh-CN"/>
              </w:rPr>
            </w:pPr>
            <w:r>
              <w:rPr>
                <w:lang w:eastAsia="zh-CN"/>
              </w:rPr>
              <w:t>24 ≤ BW ≤ 40</w:t>
            </w:r>
          </w:p>
        </w:tc>
      </w:tr>
      <w:tr w14:paraId="70B22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noWrap w:val="0"/>
            <w:vAlign w:val="top"/>
          </w:tcPr>
          <w:p w14:paraId="62353E2B">
            <w:pPr>
              <w:pStyle w:val="21"/>
              <w:spacing w:after="180"/>
            </w:pPr>
            <w:r>
              <w:rPr>
                <w:rFonts w:cs="Arial"/>
                <w:szCs w:val="18"/>
                <w:lang w:eastAsia="zh-CN"/>
              </w:rPr>
              <w:t>62</w:t>
            </w:r>
          </w:p>
        </w:tc>
        <w:tc>
          <w:tcPr>
            <w:tcW w:w="2074" w:type="dxa"/>
            <w:vMerge w:val="continue"/>
            <w:noWrap w:val="0"/>
            <w:vAlign w:val="top"/>
          </w:tcPr>
          <w:p w14:paraId="0548528D">
            <w:pPr>
              <w:pStyle w:val="21"/>
              <w:spacing w:after="180"/>
            </w:pPr>
          </w:p>
        </w:tc>
        <w:tc>
          <w:tcPr>
            <w:tcW w:w="1801" w:type="dxa"/>
            <w:vMerge w:val="continue"/>
            <w:noWrap w:val="0"/>
            <w:vAlign w:val="top"/>
          </w:tcPr>
          <w:p w14:paraId="64A45952">
            <w:pPr>
              <w:pStyle w:val="21"/>
              <w:spacing w:after="180"/>
            </w:pPr>
          </w:p>
        </w:tc>
        <w:tc>
          <w:tcPr>
            <w:tcW w:w="2347" w:type="dxa"/>
            <w:noWrap w:val="0"/>
            <w:vAlign w:val="top"/>
          </w:tcPr>
          <w:p w14:paraId="25114952">
            <w:pPr>
              <w:pStyle w:val="21"/>
              <w:spacing w:after="180"/>
            </w:pPr>
            <w:r>
              <w:rPr>
                <w:lang w:eastAsia="zh-CN"/>
              </w:rPr>
              <w:t xml:space="preserve"> 44 ≤ BW ≤ 84</w:t>
            </w:r>
          </w:p>
        </w:tc>
      </w:tr>
      <w:tr w14:paraId="0C1CA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noWrap w:val="0"/>
            <w:vAlign w:val="top"/>
          </w:tcPr>
          <w:p w14:paraId="148FA62D">
            <w:pPr>
              <w:pStyle w:val="21"/>
              <w:spacing w:after="180"/>
              <w:rPr>
                <w:lang w:eastAsia="zh-CN"/>
              </w:rPr>
            </w:pPr>
            <w:r>
              <w:rPr>
                <w:rFonts w:cs="Arial"/>
                <w:szCs w:val="18"/>
                <w:lang w:eastAsia="zh-CN"/>
              </w:rPr>
              <w:t>32</w:t>
            </w:r>
          </w:p>
        </w:tc>
        <w:tc>
          <w:tcPr>
            <w:tcW w:w="2074" w:type="dxa"/>
            <w:vMerge w:val="continue"/>
            <w:noWrap w:val="0"/>
            <w:vAlign w:val="top"/>
          </w:tcPr>
          <w:p w14:paraId="0E349A40">
            <w:pPr>
              <w:pStyle w:val="21"/>
              <w:spacing w:after="180"/>
            </w:pPr>
          </w:p>
        </w:tc>
        <w:tc>
          <w:tcPr>
            <w:tcW w:w="1801" w:type="dxa"/>
            <w:vMerge w:val="continue"/>
            <w:noWrap w:val="0"/>
            <w:vAlign w:val="top"/>
          </w:tcPr>
          <w:p w14:paraId="4746E1B9">
            <w:pPr>
              <w:pStyle w:val="21"/>
              <w:spacing w:after="180"/>
            </w:pPr>
          </w:p>
        </w:tc>
        <w:tc>
          <w:tcPr>
            <w:tcW w:w="2347" w:type="dxa"/>
            <w:noWrap w:val="0"/>
            <w:vAlign w:val="top"/>
          </w:tcPr>
          <w:p w14:paraId="5AA4B7B8">
            <w:pPr>
              <w:pStyle w:val="21"/>
              <w:spacing w:after="180"/>
              <w:rPr>
                <w:lang w:eastAsia="zh-CN"/>
              </w:rPr>
            </w:pPr>
            <w:r>
              <w:rPr>
                <w:lang w:eastAsia="zh-CN"/>
              </w:rPr>
              <w:t xml:space="preserve"> 88 ≤ BW ≤ 168</w:t>
            </w:r>
          </w:p>
        </w:tc>
      </w:tr>
      <w:tr w14:paraId="67D80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noWrap w:val="0"/>
            <w:vAlign w:val="top"/>
          </w:tcPr>
          <w:p w14:paraId="51B5F158">
            <w:pPr>
              <w:pStyle w:val="21"/>
              <w:spacing w:after="180"/>
            </w:pPr>
            <w:r>
              <w:rPr>
                <w:rFonts w:cs="Arial"/>
                <w:szCs w:val="18"/>
                <w:lang w:eastAsia="zh-CN"/>
              </w:rPr>
              <w:t>16</w:t>
            </w:r>
          </w:p>
        </w:tc>
        <w:tc>
          <w:tcPr>
            <w:tcW w:w="2074" w:type="dxa"/>
            <w:vMerge w:val="continue"/>
            <w:noWrap w:val="0"/>
            <w:vAlign w:val="top"/>
          </w:tcPr>
          <w:p w14:paraId="714FA0CB">
            <w:pPr>
              <w:pStyle w:val="21"/>
              <w:spacing w:after="180"/>
            </w:pPr>
          </w:p>
        </w:tc>
        <w:tc>
          <w:tcPr>
            <w:tcW w:w="1801" w:type="dxa"/>
            <w:vMerge w:val="continue"/>
            <w:noWrap w:val="0"/>
            <w:vAlign w:val="top"/>
          </w:tcPr>
          <w:p w14:paraId="3136958D">
            <w:pPr>
              <w:pStyle w:val="21"/>
              <w:spacing w:after="180"/>
            </w:pPr>
          </w:p>
        </w:tc>
        <w:tc>
          <w:tcPr>
            <w:tcW w:w="2347" w:type="dxa"/>
            <w:noWrap w:val="0"/>
            <w:vAlign w:val="top"/>
          </w:tcPr>
          <w:p w14:paraId="1CA691DB">
            <w:pPr>
              <w:pStyle w:val="21"/>
              <w:spacing w:after="180"/>
            </w:pPr>
            <w:r>
              <w:rPr>
                <w:lang w:eastAsia="zh-CN"/>
              </w:rPr>
              <w:t>176 ≤ BW</w:t>
            </w:r>
          </w:p>
        </w:tc>
      </w:tr>
      <w:tr w14:paraId="5177A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noWrap w:val="0"/>
            <w:vAlign w:val="top"/>
          </w:tcPr>
          <w:p w14:paraId="36B00D22">
            <w:pPr>
              <w:pStyle w:val="21"/>
              <w:spacing w:after="180"/>
              <w:rPr>
                <w:lang w:eastAsia="zh-CN"/>
              </w:rPr>
            </w:pPr>
            <w:r>
              <w:rPr>
                <w:rFonts w:cs="Arial"/>
                <w:szCs w:val="18"/>
                <w:lang w:eastAsia="zh-CN"/>
              </w:rPr>
              <w:t>42</w:t>
            </w:r>
          </w:p>
        </w:tc>
        <w:tc>
          <w:tcPr>
            <w:tcW w:w="2074" w:type="dxa"/>
            <w:vMerge w:val="restart"/>
            <w:noWrap w:val="0"/>
            <w:vAlign w:val="top"/>
          </w:tcPr>
          <w:p w14:paraId="686D840D">
            <w:pPr>
              <w:pStyle w:val="21"/>
              <w:spacing w:after="180"/>
            </w:pPr>
            <w:r>
              <w:t>≥ -13</w:t>
            </w:r>
          </w:p>
        </w:tc>
        <w:tc>
          <w:tcPr>
            <w:tcW w:w="1801" w:type="dxa"/>
            <w:vMerge w:val="restart"/>
            <w:noWrap w:val="0"/>
            <w:vAlign w:val="top"/>
          </w:tcPr>
          <w:p w14:paraId="67147863">
            <w:pPr>
              <w:pStyle w:val="21"/>
              <w:spacing w:after="180"/>
              <w:rPr>
                <w:lang w:eastAsia="zh-CN"/>
              </w:rPr>
            </w:pPr>
            <w:r>
              <w:rPr>
                <w:lang w:eastAsia="zh-CN"/>
              </w:rPr>
              <w:t>30</w:t>
            </w:r>
          </w:p>
        </w:tc>
        <w:tc>
          <w:tcPr>
            <w:tcW w:w="2347" w:type="dxa"/>
            <w:noWrap w:val="0"/>
            <w:vAlign w:val="top"/>
          </w:tcPr>
          <w:p w14:paraId="4D82BF4C">
            <w:pPr>
              <w:pStyle w:val="21"/>
              <w:spacing w:after="180"/>
              <w:rPr>
                <w:lang w:eastAsia="zh-CN"/>
              </w:rPr>
            </w:pPr>
            <w:r>
              <w:rPr>
                <w:lang w:eastAsia="zh-CN"/>
              </w:rPr>
              <w:t xml:space="preserve"> 48 ≤ BW ≤ 84</w:t>
            </w:r>
          </w:p>
        </w:tc>
      </w:tr>
      <w:tr w14:paraId="0188B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noWrap w:val="0"/>
            <w:vAlign w:val="top"/>
          </w:tcPr>
          <w:p w14:paraId="36E1FDD9">
            <w:pPr>
              <w:pStyle w:val="21"/>
              <w:spacing w:after="180"/>
            </w:pPr>
            <w:r>
              <w:rPr>
                <w:rFonts w:cs="Arial"/>
                <w:szCs w:val="18"/>
                <w:lang w:eastAsia="zh-CN"/>
              </w:rPr>
              <w:t>24</w:t>
            </w:r>
          </w:p>
        </w:tc>
        <w:tc>
          <w:tcPr>
            <w:tcW w:w="2074" w:type="dxa"/>
            <w:vMerge w:val="continue"/>
            <w:noWrap w:val="0"/>
            <w:vAlign w:val="top"/>
          </w:tcPr>
          <w:p w14:paraId="1296B04C">
            <w:pPr>
              <w:pStyle w:val="21"/>
              <w:spacing w:after="180"/>
            </w:pPr>
          </w:p>
        </w:tc>
        <w:tc>
          <w:tcPr>
            <w:tcW w:w="1801" w:type="dxa"/>
            <w:vMerge w:val="continue"/>
            <w:noWrap w:val="0"/>
            <w:vAlign w:val="top"/>
          </w:tcPr>
          <w:p w14:paraId="55D651F2">
            <w:pPr>
              <w:pStyle w:val="21"/>
              <w:spacing w:after="180"/>
            </w:pPr>
          </w:p>
        </w:tc>
        <w:tc>
          <w:tcPr>
            <w:tcW w:w="2347" w:type="dxa"/>
            <w:noWrap w:val="0"/>
            <w:vAlign w:val="top"/>
          </w:tcPr>
          <w:p w14:paraId="15868D5C">
            <w:pPr>
              <w:pStyle w:val="21"/>
              <w:spacing w:after="180"/>
            </w:pPr>
            <w:r>
              <w:rPr>
                <w:lang w:eastAsia="zh-CN"/>
              </w:rPr>
              <w:t xml:space="preserve"> 88 ≤ BW ≤ 168</w:t>
            </w:r>
          </w:p>
        </w:tc>
      </w:tr>
      <w:tr w14:paraId="2FE75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noWrap w:val="0"/>
            <w:vAlign w:val="top"/>
          </w:tcPr>
          <w:p w14:paraId="3F60FDA8">
            <w:pPr>
              <w:pStyle w:val="21"/>
              <w:spacing w:after="180"/>
              <w:rPr>
                <w:lang w:eastAsia="zh-CN"/>
              </w:rPr>
            </w:pPr>
            <w:r>
              <w:rPr>
                <w:lang w:eastAsia="zh-CN"/>
              </w:rPr>
              <w:t>8</w:t>
            </w:r>
          </w:p>
        </w:tc>
        <w:tc>
          <w:tcPr>
            <w:tcW w:w="2074" w:type="dxa"/>
            <w:vMerge w:val="continue"/>
            <w:noWrap w:val="0"/>
            <w:vAlign w:val="top"/>
          </w:tcPr>
          <w:p w14:paraId="3C7CE1EB">
            <w:pPr>
              <w:pStyle w:val="21"/>
              <w:spacing w:after="180"/>
            </w:pPr>
          </w:p>
        </w:tc>
        <w:tc>
          <w:tcPr>
            <w:tcW w:w="1801" w:type="dxa"/>
            <w:vMerge w:val="continue"/>
            <w:noWrap w:val="0"/>
            <w:vAlign w:val="top"/>
          </w:tcPr>
          <w:p w14:paraId="2A9C906E">
            <w:pPr>
              <w:pStyle w:val="21"/>
              <w:spacing w:after="180"/>
            </w:pPr>
          </w:p>
        </w:tc>
        <w:tc>
          <w:tcPr>
            <w:tcW w:w="2347" w:type="dxa"/>
            <w:noWrap w:val="0"/>
            <w:vAlign w:val="top"/>
          </w:tcPr>
          <w:p w14:paraId="030D9061">
            <w:pPr>
              <w:pStyle w:val="21"/>
              <w:spacing w:after="180"/>
              <w:rPr>
                <w:lang w:eastAsia="zh-CN"/>
              </w:rPr>
            </w:pPr>
            <w:r>
              <w:rPr>
                <w:lang w:eastAsia="zh-CN"/>
              </w:rPr>
              <w:t>176 ≤ BW</w:t>
            </w:r>
          </w:p>
        </w:tc>
      </w:tr>
      <w:tr w14:paraId="7D179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noWrap w:val="0"/>
            <w:vAlign w:val="top"/>
          </w:tcPr>
          <w:p w14:paraId="6BCD99E1">
            <w:pPr>
              <w:pStyle w:val="21"/>
              <w:spacing w:after="180"/>
              <w:rPr>
                <w:lang w:eastAsia="zh-CN"/>
              </w:rPr>
            </w:pPr>
            <w:r>
              <w:rPr>
                <w:lang w:eastAsia="zh-CN"/>
              </w:rPr>
              <w:t>32</w:t>
            </w:r>
          </w:p>
        </w:tc>
        <w:tc>
          <w:tcPr>
            <w:tcW w:w="2074" w:type="dxa"/>
            <w:vMerge w:val="restart"/>
            <w:noWrap w:val="0"/>
            <w:vAlign w:val="top"/>
          </w:tcPr>
          <w:p w14:paraId="338D049D">
            <w:pPr>
              <w:pStyle w:val="21"/>
              <w:spacing w:after="180"/>
            </w:pPr>
            <w:r>
              <w:t>≥ +3</w:t>
            </w:r>
          </w:p>
        </w:tc>
        <w:tc>
          <w:tcPr>
            <w:tcW w:w="1801" w:type="dxa"/>
            <w:vMerge w:val="continue"/>
            <w:noWrap w:val="0"/>
            <w:vAlign w:val="top"/>
          </w:tcPr>
          <w:p w14:paraId="24B73DD9">
            <w:pPr>
              <w:pStyle w:val="21"/>
              <w:spacing w:after="180"/>
            </w:pPr>
          </w:p>
        </w:tc>
        <w:tc>
          <w:tcPr>
            <w:tcW w:w="2347" w:type="dxa"/>
            <w:noWrap w:val="0"/>
            <w:vAlign w:val="top"/>
          </w:tcPr>
          <w:p w14:paraId="188C3D2C">
            <w:pPr>
              <w:pStyle w:val="21"/>
              <w:spacing w:after="180"/>
              <w:rPr>
                <w:lang w:eastAsia="zh-CN"/>
              </w:rPr>
            </w:pPr>
            <w:r>
              <w:rPr>
                <w:lang w:eastAsia="zh-CN"/>
              </w:rPr>
              <w:t xml:space="preserve"> 48 ≤ BW ≤ 84</w:t>
            </w:r>
          </w:p>
        </w:tc>
      </w:tr>
      <w:tr w14:paraId="25233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noWrap w:val="0"/>
            <w:vAlign w:val="top"/>
          </w:tcPr>
          <w:p w14:paraId="0597BA0A">
            <w:pPr>
              <w:pStyle w:val="21"/>
              <w:spacing w:after="180"/>
            </w:pPr>
            <w:r>
              <w:rPr>
                <w:lang w:eastAsia="zh-CN"/>
              </w:rPr>
              <w:t>17</w:t>
            </w:r>
          </w:p>
        </w:tc>
        <w:tc>
          <w:tcPr>
            <w:tcW w:w="2074" w:type="dxa"/>
            <w:vMerge w:val="continue"/>
            <w:noWrap w:val="0"/>
            <w:vAlign w:val="top"/>
          </w:tcPr>
          <w:p w14:paraId="050F3A93">
            <w:pPr>
              <w:pStyle w:val="21"/>
              <w:spacing w:after="180"/>
            </w:pPr>
          </w:p>
        </w:tc>
        <w:tc>
          <w:tcPr>
            <w:tcW w:w="1801" w:type="dxa"/>
            <w:vMerge w:val="continue"/>
            <w:noWrap w:val="0"/>
            <w:vAlign w:val="top"/>
          </w:tcPr>
          <w:p w14:paraId="0F7945C2">
            <w:pPr>
              <w:pStyle w:val="21"/>
              <w:spacing w:after="180"/>
            </w:pPr>
          </w:p>
        </w:tc>
        <w:tc>
          <w:tcPr>
            <w:tcW w:w="2347" w:type="dxa"/>
            <w:noWrap w:val="0"/>
            <w:vAlign w:val="top"/>
          </w:tcPr>
          <w:p w14:paraId="7842F1B9">
            <w:pPr>
              <w:pStyle w:val="21"/>
              <w:spacing w:after="180"/>
            </w:pPr>
            <w:r>
              <w:rPr>
                <w:lang w:eastAsia="zh-CN"/>
              </w:rPr>
              <w:t xml:space="preserve"> 88 ≤ BW ≤ 168</w:t>
            </w:r>
          </w:p>
        </w:tc>
      </w:tr>
      <w:tr w14:paraId="0FE8A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noWrap w:val="0"/>
            <w:vAlign w:val="top"/>
          </w:tcPr>
          <w:p w14:paraId="0C34497B">
            <w:pPr>
              <w:pStyle w:val="21"/>
              <w:spacing w:after="180"/>
              <w:rPr>
                <w:lang w:eastAsia="zh-CN"/>
              </w:rPr>
            </w:pPr>
            <w:r>
              <w:rPr>
                <w:lang w:eastAsia="zh-CN"/>
              </w:rPr>
              <w:t>9</w:t>
            </w:r>
          </w:p>
        </w:tc>
        <w:tc>
          <w:tcPr>
            <w:tcW w:w="2074" w:type="dxa"/>
            <w:vMerge w:val="continue"/>
            <w:noWrap w:val="0"/>
            <w:vAlign w:val="top"/>
          </w:tcPr>
          <w:p w14:paraId="01097258">
            <w:pPr>
              <w:pStyle w:val="21"/>
              <w:spacing w:after="180"/>
            </w:pPr>
          </w:p>
        </w:tc>
        <w:tc>
          <w:tcPr>
            <w:tcW w:w="1801" w:type="dxa"/>
            <w:vMerge w:val="continue"/>
            <w:noWrap w:val="0"/>
            <w:vAlign w:val="top"/>
          </w:tcPr>
          <w:p w14:paraId="3A195447">
            <w:pPr>
              <w:pStyle w:val="21"/>
              <w:spacing w:after="180"/>
            </w:pPr>
          </w:p>
        </w:tc>
        <w:tc>
          <w:tcPr>
            <w:tcW w:w="2347" w:type="dxa"/>
            <w:noWrap w:val="0"/>
            <w:vAlign w:val="top"/>
          </w:tcPr>
          <w:p w14:paraId="7525EDD1">
            <w:pPr>
              <w:pStyle w:val="21"/>
              <w:spacing w:after="180"/>
              <w:rPr>
                <w:lang w:eastAsia="zh-CN"/>
              </w:rPr>
            </w:pPr>
            <w:r>
              <w:rPr>
                <w:lang w:eastAsia="zh-CN"/>
              </w:rPr>
              <w:t>176 ≤ BW</w:t>
            </w:r>
          </w:p>
        </w:tc>
      </w:tr>
      <w:tr w14:paraId="448E0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noWrap w:val="0"/>
            <w:vAlign w:val="top"/>
          </w:tcPr>
          <w:p w14:paraId="75EAD26B">
            <w:pPr>
              <w:pStyle w:val="21"/>
              <w:spacing w:after="180"/>
              <w:rPr>
                <w:lang w:eastAsia="zh-CN"/>
              </w:rPr>
            </w:pPr>
            <w:r>
              <w:rPr>
                <w:lang w:eastAsia="zh-CN"/>
              </w:rPr>
              <w:t>21</w:t>
            </w:r>
          </w:p>
        </w:tc>
        <w:tc>
          <w:tcPr>
            <w:tcW w:w="2074" w:type="dxa"/>
            <w:vMerge w:val="restart"/>
            <w:noWrap w:val="0"/>
            <w:vAlign w:val="top"/>
          </w:tcPr>
          <w:p w14:paraId="2B1E1856">
            <w:pPr>
              <w:pStyle w:val="21"/>
              <w:spacing w:after="180"/>
            </w:pPr>
            <w:r>
              <w:t>≥ -13</w:t>
            </w:r>
          </w:p>
        </w:tc>
        <w:tc>
          <w:tcPr>
            <w:tcW w:w="1801" w:type="dxa"/>
            <w:vMerge w:val="restart"/>
            <w:noWrap w:val="0"/>
            <w:vAlign w:val="top"/>
          </w:tcPr>
          <w:p w14:paraId="43ACA31A">
            <w:pPr>
              <w:pStyle w:val="21"/>
              <w:spacing w:after="180"/>
              <w:rPr>
                <w:lang w:eastAsia="zh-CN"/>
              </w:rPr>
            </w:pPr>
            <w:r>
              <w:rPr>
                <w:lang w:eastAsia="zh-CN"/>
              </w:rPr>
              <w:t>60</w:t>
            </w:r>
          </w:p>
        </w:tc>
        <w:tc>
          <w:tcPr>
            <w:tcW w:w="2347" w:type="dxa"/>
            <w:noWrap w:val="0"/>
            <w:vAlign w:val="top"/>
          </w:tcPr>
          <w:p w14:paraId="6B9D9D16">
            <w:pPr>
              <w:pStyle w:val="21"/>
              <w:spacing w:after="180"/>
              <w:rPr>
                <w:lang w:eastAsia="zh-CN"/>
              </w:rPr>
            </w:pPr>
            <w:r>
              <w:rPr>
                <w:lang w:eastAsia="zh-CN"/>
              </w:rPr>
              <w:t xml:space="preserve"> 48 ≤ BW ≤ 84</w:t>
            </w:r>
          </w:p>
        </w:tc>
      </w:tr>
      <w:tr w14:paraId="6FC9F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noWrap w:val="0"/>
            <w:vAlign w:val="top"/>
          </w:tcPr>
          <w:p w14:paraId="54B7ABCC">
            <w:pPr>
              <w:pStyle w:val="21"/>
              <w:spacing w:after="180"/>
            </w:pPr>
            <w:r>
              <w:rPr>
                <w:lang w:eastAsia="zh-CN"/>
              </w:rPr>
              <w:t>12</w:t>
            </w:r>
          </w:p>
        </w:tc>
        <w:tc>
          <w:tcPr>
            <w:tcW w:w="2074" w:type="dxa"/>
            <w:vMerge w:val="continue"/>
            <w:noWrap w:val="0"/>
            <w:vAlign w:val="top"/>
          </w:tcPr>
          <w:p w14:paraId="53C0A026">
            <w:pPr>
              <w:pStyle w:val="21"/>
              <w:spacing w:after="180"/>
            </w:pPr>
          </w:p>
        </w:tc>
        <w:tc>
          <w:tcPr>
            <w:tcW w:w="1801" w:type="dxa"/>
            <w:vMerge w:val="continue"/>
            <w:noWrap w:val="0"/>
            <w:vAlign w:val="top"/>
          </w:tcPr>
          <w:p w14:paraId="18CA2271">
            <w:pPr>
              <w:pStyle w:val="21"/>
              <w:spacing w:after="180"/>
            </w:pPr>
          </w:p>
        </w:tc>
        <w:tc>
          <w:tcPr>
            <w:tcW w:w="2347" w:type="dxa"/>
            <w:noWrap w:val="0"/>
            <w:vAlign w:val="top"/>
          </w:tcPr>
          <w:p w14:paraId="64B26A20">
            <w:pPr>
              <w:pStyle w:val="21"/>
              <w:spacing w:after="180"/>
            </w:pPr>
            <w:r>
              <w:rPr>
                <w:lang w:eastAsia="zh-CN"/>
              </w:rPr>
              <w:t xml:space="preserve"> 88 ≤ BW </w:t>
            </w:r>
          </w:p>
        </w:tc>
      </w:tr>
      <w:tr w14:paraId="7B38B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noWrap w:val="0"/>
            <w:vAlign w:val="top"/>
          </w:tcPr>
          <w:p w14:paraId="31D02FC3">
            <w:pPr>
              <w:pStyle w:val="21"/>
              <w:spacing w:after="180"/>
              <w:rPr>
                <w:lang w:eastAsia="zh-CN"/>
              </w:rPr>
            </w:pPr>
            <w:r>
              <w:rPr>
                <w:lang w:eastAsia="zh-CN"/>
              </w:rPr>
              <w:t>16</w:t>
            </w:r>
          </w:p>
        </w:tc>
        <w:tc>
          <w:tcPr>
            <w:tcW w:w="2074" w:type="dxa"/>
            <w:vMerge w:val="restart"/>
            <w:noWrap w:val="0"/>
            <w:vAlign w:val="top"/>
          </w:tcPr>
          <w:p w14:paraId="2DE86BD0">
            <w:pPr>
              <w:pStyle w:val="21"/>
              <w:spacing w:after="180"/>
            </w:pPr>
            <w:r>
              <w:t>≥ +3</w:t>
            </w:r>
          </w:p>
        </w:tc>
        <w:tc>
          <w:tcPr>
            <w:tcW w:w="1801" w:type="dxa"/>
            <w:vMerge w:val="continue"/>
            <w:noWrap w:val="0"/>
            <w:vAlign w:val="top"/>
          </w:tcPr>
          <w:p w14:paraId="11D843FC">
            <w:pPr>
              <w:pStyle w:val="21"/>
              <w:spacing w:after="180"/>
            </w:pPr>
          </w:p>
        </w:tc>
        <w:tc>
          <w:tcPr>
            <w:tcW w:w="2347" w:type="dxa"/>
            <w:noWrap w:val="0"/>
            <w:vAlign w:val="top"/>
          </w:tcPr>
          <w:p w14:paraId="40502783">
            <w:pPr>
              <w:pStyle w:val="21"/>
              <w:spacing w:after="180"/>
              <w:rPr>
                <w:lang w:eastAsia="zh-CN"/>
              </w:rPr>
            </w:pPr>
            <w:r>
              <w:rPr>
                <w:lang w:eastAsia="zh-CN"/>
              </w:rPr>
              <w:t xml:space="preserve"> 48 ≤ BW ≤ 84</w:t>
            </w:r>
          </w:p>
        </w:tc>
      </w:tr>
      <w:tr w14:paraId="6CDE6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noWrap w:val="0"/>
            <w:vAlign w:val="top"/>
          </w:tcPr>
          <w:p w14:paraId="185C7081">
            <w:pPr>
              <w:pStyle w:val="21"/>
              <w:spacing w:after="180"/>
            </w:pPr>
            <w:r>
              <w:rPr>
                <w:lang w:eastAsia="zh-CN"/>
              </w:rPr>
              <w:t>9</w:t>
            </w:r>
          </w:p>
        </w:tc>
        <w:tc>
          <w:tcPr>
            <w:tcW w:w="2074" w:type="dxa"/>
            <w:vMerge w:val="continue"/>
            <w:noWrap w:val="0"/>
            <w:vAlign w:val="top"/>
          </w:tcPr>
          <w:p w14:paraId="53CD443D">
            <w:pPr>
              <w:pStyle w:val="21"/>
              <w:spacing w:after="180"/>
            </w:pPr>
          </w:p>
        </w:tc>
        <w:tc>
          <w:tcPr>
            <w:tcW w:w="1801" w:type="dxa"/>
            <w:vMerge w:val="continue"/>
            <w:noWrap w:val="0"/>
            <w:vAlign w:val="top"/>
          </w:tcPr>
          <w:p w14:paraId="59E2C1D7">
            <w:pPr>
              <w:pStyle w:val="21"/>
              <w:spacing w:after="180"/>
            </w:pPr>
          </w:p>
        </w:tc>
        <w:tc>
          <w:tcPr>
            <w:tcW w:w="2347" w:type="dxa"/>
            <w:noWrap w:val="0"/>
            <w:vAlign w:val="top"/>
          </w:tcPr>
          <w:p w14:paraId="3ADC8AA0">
            <w:pPr>
              <w:pStyle w:val="21"/>
              <w:spacing w:after="180"/>
            </w:pPr>
            <w:r>
              <w:rPr>
                <w:lang w:eastAsia="zh-CN"/>
              </w:rPr>
              <w:t xml:space="preserve"> 88 ≤ BW </w:t>
            </w:r>
          </w:p>
        </w:tc>
      </w:tr>
    </w:tbl>
    <w:p w14:paraId="49464C4A"/>
    <w:p w14:paraId="02C9CEAB">
      <w:pPr>
        <w:pStyle w:val="19"/>
        <w:rPr>
          <w:lang w:val="en-US"/>
        </w:rPr>
      </w:pPr>
      <w:r>
        <w:t>Table 13.2.2.2-2: gNB Rx-Tx time difference absolute accuracy in FR2 for gNB type 2-O</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4"/>
        <w:gridCol w:w="2074"/>
        <w:gridCol w:w="1801"/>
        <w:gridCol w:w="2347"/>
      </w:tblGrid>
      <w:tr w14:paraId="14274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noWrap w:val="0"/>
            <w:vAlign w:val="top"/>
          </w:tcPr>
          <w:p w14:paraId="14D57FB9">
            <w:pPr>
              <w:pStyle w:val="20"/>
              <w:spacing w:after="180"/>
            </w:pPr>
            <w:r>
              <w:t>Accuracy</w:t>
            </w:r>
          </w:p>
        </w:tc>
        <w:tc>
          <w:tcPr>
            <w:tcW w:w="2074" w:type="dxa"/>
            <w:noWrap w:val="0"/>
            <w:vAlign w:val="top"/>
          </w:tcPr>
          <w:p w14:paraId="4AD0279D">
            <w:pPr>
              <w:pStyle w:val="20"/>
              <w:spacing w:after="180"/>
            </w:pPr>
            <w:r>
              <w:t>SRS Ês/Iot</w:t>
            </w:r>
          </w:p>
        </w:tc>
        <w:tc>
          <w:tcPr>
            <w:tcW w:w="1801" w:type="dxa"/>
            <w:noWrap w:val="0"/>
            <w:vAlign w:val="top"/>
          </w:tcPr>
          <w:p w14:paraId="0013D137">
            <w:pPr>
              <w:pStyle w:val="20"/>
              <w:spacing w:after="180"/>
            </w:pPr>
            <w:r>
              <w:t>SCS</w:t>
            </w:r>
          </w:p>
        </w:tc>
        <w:tc>
          <w:tcPr>
            <w:tcW w:w="2347" w:type="dxa"/>
            <w:noWrap w:val="0"/>
            <w:vAlign w:val="top"/>
          </w:tcPr>
          <w:p w14:paraId="096D12B9">
            <w:pPr>
              <w:pStyle w:val="20"/>
              <w:spacing w:after="180"/>
            </w:pPr>
            <w:r>
              <w:t>SRS bandwidth range</w:t>
            </w:r>
          </w:p>
        </w:tc>
      </w:tr>
      <w:tr w14:paraId="14C63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noWrap w:val="0"/>
            <w:vAlign w:val="top"/>
          </w:tcPr>
          <w:p w14:paraId="6150435B">
            <w:pPr>
              <w:pStyle w:val="20"/>
              <w:spacing w:after="180"/>
              <w:rPr>
                <w:lang w:eastAsia="zh-CN"/>
              </w:rPr>
            </w:pPr>
            <w:r>
              <w:rPr>
                <w:lang w:eastAsia="zh-CN"/>
              </w:rPr>
              <w:t>Unit: Tc</w:t>
            </w:r>
          </w:p>
        </w:tc>
        <w:tc>
          <w:tcPr>
            <w:tcW w:w="2074" w:type="dxa"/>
            <w:noWrap w:val="0"/>
            <w:vAlign w:val="top"/>
          </w:tcPr>
          <w:p w14:paraId="77758BC7">
            <w:pPr>
              <w:pStyle w:val="20"/>
              <w:spacing w:after="180"/>
              <w:rPr>
                <w:lang w:eastAsia="zh-CN"/>
              </w:rPr>
            </w:pPr>
            <w:r>
              <w:rPr>
                <w:lang w:eastAsia="zh-CN"/>
              </w:rPr>
              <w:t>Unit: dB</w:t>
            </w:r>
          </w:p>
        </w:tc>
        <w:tc>
          <w:tcPr>
            <w:tcW w:w="1801" w:type="dxa"/>
            <w:noWrap w:val="0"/>
            <w:vAlign w:val="top"/>
          </w:tcPr>
          <w:p w14:paraId="6A29444C">
            <w:pPr>
              <w:pStyle w:val="20"/>
              <w:spacing w:after="180"/>
              <w:rPr>
                <w:lang w:eastAsia="zh-CN"/>
              </w:rPr>
            </w:pPr>
            <w:r>
              <w:rPr>
                <w:lang w:eastAsia="zh-CN"/>
              </w:rPr>
              <w:t>Unit: kHz</w:t>
            </w:r>
          </w:p>
        </w:tc>
        <w:tc>
          <w:tcPr>
            <w:tcW w:w="2347" w:type="dxa"/>
            <w:noWrap w:val="0"/>
            <w:vAlign w:val="top"/>
          </w:tcPr>
          <w:p w14:paraId="61DC198B">
            <w:pPr>
              <w:pStyle w:val="20"/>
              <w:spacing w:after="180"/>
              <w:rPr>
                <w:lang w:eastAsia="zh-CN"/>
              </w:rPr>
            </w:pPr>
            <w:r>
              <w:rPr>
                <w:lang w:eastAsia="zh-CN"/>
              </w:rPr>
              <w:t>Unit: RB</w:t>
            </w:r>
          </w:p>
        </w:tc>
      </w:tr>
      <w:tr w14:paraId="28654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noWrap w:val="0"/>
            <w:vAlign w:val="top"/>
          </w:tcPr>
          <w:p w14:paraId="0B6A3560">
            <w:pPr>
              <w:pStyle w:val="21"/>
              <w:spacing w:after="180"/>
            </w:pPr>
            <w:r>
              <w:rPr>
                <w:lang w:eastAsia="zh-CN"/>
              </w:rPr>
              <w:t>9</w:t>
            </w:r>
          </w:p>
        </w:tc>
        <w:tc>
          <w:tcPr>
            <w:tcW w:w="2074" w:type="dxa"/>
            <w:vMerge w:val="restart"/>
            <w:noWrap w:val="0"/>
            <w:vAlign w:val="top"/>
          </w:tcPr>
          <w:p w14:paraId="10B7D7EF">
            <w:pPr>
              <w:pStyle w:val="21"/>
              <w:spacing w:after="180"/>
            </w:pPr>
            <w:r>
              <w:t>≥ -13</w:t>
            </w:r>
          </w:p>
        </w:tc>
        <w:tc>
          <w:tcPr>
            <w:tcW w:w="1801" w:type="dxa"/>
            <w:vMerge w:val="restart"/>
            <w:noWrap w:val="0"/>
            <w:vAlign w:val="top"/>
          </w:tcPr>
          <w:p w14:paraId="3019458B">
            <w:pPr>
              <w:pStyle w:val="21"/>
              <w:spacing w:after="180"/>
              <w:rPr>
                <w:lang w:eastAsia="zh-CN"/>
              </w:rPr>
            </w:pPr>
            <w:r>
              <w:rPr>
                <w:rFonts w:hint="eastAsia"/>
                <w:lang w:eastAsia="zh-CN"/>
              </w:rPr>
              <w:t>6</w:t>
            </w:r>
            <w:r>
              <w:rPr>
                <w:lang w:eastAsia="zh-CN"/>
              </w:rPr>
              <w:t>0</w:t>
            </w:r>
          </w:p>
        </w:tc>
        <w:tc>
          <w:tcPr>
            <w:tcW w:w="2347" w:type="dxa"/>
            <w:noWrap w:val="0"/>
            <w:vAlign w:val="top"/>
          </w:tcPr>
          <w:p w14:paraId="5AFB4663">
            <w:pPr>
              <w:pStyle w:val="21"/>
              <w:spacing w:after="180"/>
            </w:pPr>
            <w:r>
              <w:rPr>
                <w:lang w:eastAsia="zh-CN"/>
              </w:rPr>
              <w:t xml:space="preserve"> 132 ≤ BW ≤ 168</w:t>
            </w:r>
          </w:p>
        </w:tc>
      </w:tr>
      <w:tr w14:paraId="540F2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noWrap w:val="0"/>
            <w:vAlign w:val="top"/>
          </w:tcPr>
          <w:p w14:paraId="517D8E37">
            <w:pPr>
              <w:pStyle w:val="21"/>
              <w:spacing w:after="180"/>
              <w:rPr>
                <w:lang w:eastAsia="zh-CN"/>
              </w:rPr>
            </w:pPr>
            <w:r>
              <w:rPr>
                <w:lang w:eastAsia="zh-CN"/>
              </w:rPr>
              <w:t>8</w:t>
            </w:r>
          </w:p>
        </w:tc>
        <w:tc>
          <w:tcPr>
            <w:tcW w:w="2074" w:type="dxa"/>
            <w:vMerge w:val="continue"/>
            <w:noWrap w:val="0"/>
            <w:vAlign w:val="top"/>
          </w:tcPr>
          <w:p w14:paraId="436A7192">
            <w:pPr>
              <w:pStyle w:val="21"/>
              <w:spacing w:after="180"/>
            </w:pPr>
          </w:p>
        </w:tc>
        <w:tc>
          <w:tcPr>
            <w:tcW w:w="1801" w:type="dxa"/>
            <w:vMerge w:val="continue"/>
            <w:noWrap w:val="0"/>
            <w:vAlign w:val="top"/>
          </w:tcPr>
          <w:p w14:paraId="1A3CCDB7">
            <w:pPr>
              <w:pStyle w:val="21"/>
              <w:spacing w:after="180"/>
            </w:pPr>
          </w:p>
        </w:tc>
        <w:tc>
          <w:tcPr>
            <w:tcW w:w="2347" w:type="dxa"/>
            <w:noWrap w:val="0"/>
            <w:vAlign w:val="top"/>
          </w:tcPr>
          <w:p w14:paraId="4FDA71C5">
            <w:pPr>
              <w:pStyle w:val="21"/>
              <w:spacing w:after="180"/>
              <w:rPr>
                <w:lang w:eastAsia="zh-CN"/>
              </w:rPr>
            </w:pPr>
            <w:r>
              <w:rPr>
                <w:lang w:eastAsia="zh-CN"/>
              </w:rPr>
              <w:t>176 ≤ BW</w:t>
            </w:r>
          </w:p>
        </w:tc>
      </w:tr>
      <w:tr w14:paraId="0958D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noWrap w:val="0"/>
            <w:vAlign w:val="top"/>
          </w:tcPr>
          <w:p w14:paraId="3F8BDD47">
            <w:pPr>
              <w:pStyle w:val="21"/>
              <w:spacing w:after="180"/>
            </w:pPr>
            <w:r>
              <w:rPr>
                <w:lang w:eastAsia="zh-CN"/>
              </w:rPr>
              <w:t>9</w:t>
            </w:r>
          </w:p>
        </w:tc>
        <w:tc>
          <w:tcPr>
            <w:tcW w:w="2074" w:type="dxa"/>
            <w:vMerge w:val="restart"/>
            <w:noWrap w:val="0"/>
            <w:vAlign w:val="top"/>
          </w:tcPr>
          <w:p w14:paraId="24A62805">
            <w:pPr>
              <w:pStyle w:val="21"/>
              <w:spacing w:after="180"/>
            </w:pPr>
            <w:r>
              <w:t>≥ +3</w:t>
            </w:r>
          </w:p>
        </w:tc>
        <w:tc>
          <w:tcPr>
            <w:tcW w:w="1801" w:type="dxa"/>
            <w:vMerge w:val="continue"/>
            <w:noWrap w:val="0"/>
            <w:vAlign w:val="top"/>
          </w:tcPr>
          <w:p w14:paraId="20B5A442">
            <w:pPr>
              <w:pStyle w:val="21"/>
              <w:spacing w:after="180"/>
            </w:pPr>
          </w:p>
        </w:tc>
        <w:tc>
          <w:tcPr>
            <w:tcW w:w="2347" w:type="dxa"/>
            <w:noWrap w:val="0"/>
            <w:vAlign w:val="top"/>
          </w:tcPr>
          <w:p w14:paraId="48F3CD44">
            <w:pPr>
              <w:pStyle w:val="21"/>
              <w:spacing w:after="180"/>
            </w:pPr>
            <w:r>
              <w:rPr>
                <w:lang w:eastAsia="zh-CN"/>
              </w:rPr>
              <w:t>132 ≤ BW ≤ 168</w:t>
            </w:r>
          </w:p>
        </w:tc>
      </w:tr>
      <w:tr w14:paraId="6D03F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noWrap w:val="0"/>
            <w:vAlign w:val="top"/>
          </w:tcPr>
          <w:p w14:paraId="0286996A">
            <w:pPr>
              <w:pStyle w:val="21"/>
              <w:spacing w:after="180"/>
              <w:rPr>
                <w:lang w:eastAsia="zh-CN"/>
              </w:rPr>
            </w:pPr>
            <w:r>
              <w:rPr>
                <w:lang w:eastAsia="zh-CN"/>
              </w:rPr>
              <w:t>8</w:t>
            </w:r>
          </w:p>
        </w:tc>
        <w:tc>
          <w:tcPr>
            <w:tcW w:w="2074" w:type="dxa"/>
            <w:vMerge w:val="continue"/>
            <w:noWrap w:val="0"/>
            <w:vAlign w:val="top"/>
          </w:tcPr>
          <w:p w14:paraId="7E3E8A2F">
            <w:pPr>
              <w:pStyle w:val="21"/>
              <w:spacing w:after="180"/>
            </w:pPr>
          </w:p>
        </w:tc>
        <w:tc>
          <w:tcPr>
            <w:tcW w:w="1801" w:type="dxa"/>
            <w:vMerge w:val="continue"/>
            <w:noWrap w:val="0"/>
            <w:vAlign w:val="top"/>
          </w:tcPr>
          <w:p w14:paraId="59A1C249">
            <w:pPr>
              <w:pStyle w:val="21"/>
              <w:spacing w:after="180"/>
            </w:pPr>
          </w:p>
        </w:tc>
        <w:tc>
          <w:tcPr>
            <w:tcW w:w="2347" w:type="dxa"/>
            <w:noWrap w:val="0"/>
            <w:vAlign w:val="top"/>
          </w:tcPr>
          <w:p w14:paraId="5B6A8AAC">
            <w:pPr>
              <w:pStyle w:val="21"/>
              <w:spacing w:after="180"/>
              <w:rPr>
                <w:lang w:eastAsia="zh-CN"/>
              </w:rPr>
            </w:pPr>
            <w:r>
              <w:rPr>
                <w:lang w:eastAsia="zh-CN"/>
              </w:rPr>
              <w:t>176 ≤ BW</w:t>
            </w:r>
          </w:p>
        </w:tc>
      </w:tr>
      <w:tr w14:paraId="6CD57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noWrap w:val="0"/>
            <w:vAlign w:val="top"/>
          </w:tcPr>
          <w:p w14:paraId="1D03302D">
            <w:pPr>
              <w:pStyle w:val="21"/>
              <w:spacing w:after="180"/>
              <w:rPr>
                <w:lang w:eastAsia="zh-CN"/>
              </w:rPr>
            </w:pPr>
            <w:r>
              <w:rPr>
                <w:lang w:eastAsia="zh-CN"/>
              </w:rPr>
              <w:t>22</w:t>
            </w:r>
          </w:p>
        </w:tc>
        <w:tc>
          <w:tcPr>
            <w:tcW w:w="2074" w:type="dxa"/>
            <w:vMerge w:val="restart"/>
            <w:noWrap w:val="0"/>
            <w:vAlign w:val="top"/>
          </w:tcPr>
          <w:p w14:paraId="777D52CB">
            <w:pPr>
              <w:pStyle w:val="21"/>
              <w:spacing w:after="180"/>
            </w:pPr>
            <w:r>
              <w:t>≥ -13</w:t>
            </w:r>
          </w:p>
        </w:tc>
        <w:tc>
          <w:tcPr>
            <w:tcW w:w="1801" w:type="dxa"/>
            <w:vMerge w:val="restart"/>
            <w:noWrap w:val="0"/>
            <w:vAlign w:val="top"/>
          </w:tcPr>
          <w:p w14:paraId="42193662">
            <w:pPr>
              <w:pStyle w:val="21"/>
              <w:spacing w:after="180"/>
              <w:rPr>
                <w:lang w:eastAsia="zh-CN"/>
              </w:rPr>
            </w:pPr>
            <w:r>
              <w:rPr>
                <w:lang w:eastAsia="zh-CN"/>
              </w:rPr>
              <w:t>120</w:t>
            </w:r>
          </w:p>
        </w:tc>
        <w:tc>
          <w:tcPr>
            <w:tcW w:w="2347" w:type="dxa"/>
            <w:noWrap w:val="0"/>
            <w:vAlign w:val="top"/>
          </w:tcPr>
          <w:p w14:paraId="510638C0">
            <w:pPr>
              <w:pStyle w:val="21"/>
              <w:spacing w:after="180"/>
              <w:rPr>
                <w:lang w:eastAsia="zh-CN"/>
              </w:rPr>
            </w:pPr>
            <w:r>
              <w:rPr>
                <w:lang w:eastAsia="zh-CN"/>
              </w:rPr>
              <w:t xml:space="preserve"> 32 ≤ BW ≤ 40</w:t>
            </w:r>
          </w:p>
        </w:tc>
      </w:tr>
      <w:tr w14:paraId="7BAB6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noWrap w:val="0"/>
            <w:vAlign w:val="top"/>
          </w:tcPr>
          <w:p w14:paraId="7C2835CF">
            <w:pPr>
              <w:pStyle w:val="21"/>
              <w:spacing w:after="180"/>
            </w:pPr>
            <w:r>
              <w:rPr>
                <w:lang w:eastAsia="zh-CN"/>
              </w:rPr>
              <w:t>15</w:t>
            </w:r>
          </w:p>
        </w:tc>
        <w:tc>
          <w:tcPr>
            <w:tcW w:w="2074" w:type="dxa"/>
            <w:vMerge w:val="continue"/>
            <w:noWrap w:val="0"/>
            <w:vAlign w:val="top"/>
          </w:tcPr>
          <w:p w14:paraId="629D6647">
            <w:pPr>
              <w:pStyle w:val="21"/>
              <w:spacing w:after="180"/>
            </w:pPr>
          </w:p>
        </w:tc>
        <w:tc>
          <w:tcPr>
            <w:tcW w:w="1801" w:type="dxa"/>
            <w:vMerge w:val="continue"/>
            <w:noWrap w:val="0"/>
            <w:vAlign w:val="top"/>
          </w:tcPr>
          <w:p w14:paraId="19ED4850">
            <w:pPr>
              <w:pStyle w:val="21"/>
              <w:spacing w:after="180"/>
            </w:pPr>
          </w:p>
        </w:tc>
        <w:tc>
          <w:tcPr>
            <w:tcW w:w="2347" w:type="dxa"/>
            <w:noWrap w:val="0"/>
            <w:vAlign w:val="top"/>
          </w:tcPr>
          <w:p w14:paraId="033132CB">
            <w:pPr>
              <w:pStyle w:val="21"/>
              <w:spacing w:after="180"/>
            </w:pPr>
            <w:r>
              <w:rPr>
                <w:lang w:eastAsia="zh-CN"/>
              </w:rPr>
              <w:t xml:space="preserve"> 44 ≤ BW ≤ 84</w:t>
            </w:r>
          </w:p>
        </w:tc>
      </w:tr>
      <w:tr w14:paraId="568C1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noWrap w:val="0"/>
            <w:vAlign w:val="top"/>
          </w:tcPr>
          <w:p w14:paraId="416039AE">
            <w:pPr>
              <w:pStyle w:val="21"/>
              <w:spacing w:after="180"/>
              <w:rPr>
                <w:lang w:eastAsia="zh-CN"/>
              </w:rPr>
            </w:pPr>
            <w:r>
              <w:rPr>
                <w:lang w:eastAsia="zh-CN"/>
              </w:rPr>
              <w:t>8</w:t>
            </w:r>
          </w:p>
        </w:tc>
        <w:tc>
          <w:tcPr>
            <w:tcW w:w="2074" w:type="dxa"/>
            <w:vMerge w:val="continue"/>
            <w:noWrap w:val="0"/>
            <w:vAlign w:val="top"/>
          </w:tcPr>
          <w:p w14:paraId="3B781A05">
            <w:pPr>
              <w:pStyle w:val="21"/>
              <w:spacing w:after="180"/>
            </w:pPr>
          </w:p>
        </w:tc>
        <w:tc>
          <w:tcPr>
            <w:tcW w:w="1801" w:type="dxa"/>
            <w:vMerge w:val="continue"/>
            <w:noWrap w:val="0"/>
            <w:vAlign w:val="top"/>
          </w:tcPr>
          <w:p w14:paraId="7C4E983E">
            <w:pPr>
              <w:pStyle w:val="21"/>
              <w:spacing w:after="180"/>
            </w:pPr>
          </w:p>
        </w:tc>
        <w:tc>
          <w:tcPr>
            <w:tcW w:w="2347" w:type="dxa"/>
            <w:noWrap w:val="0"/>
            <w:vAlign w:val="top"/>
          </w:tcPr>
          <w:p w14:paraId="4B6DD37E">
            <w:pPr>
              <w:pStyle w:val="21"/>
              <w:spacing w:after="180"/>
              <w:rPr>
                <w:lang w:eastAsia="zh-CN"/>
              </w:rPr>
            </w:pPr>
            <w:r>
              <w:rPr>
                <w:lang w:eastAsia="zh-CN"/>
              </w:rPr>
              <w:t>88 ≤ BW</w:t>
            </w:r>
          </w:p>
        </w:tc>
      </w:tr>
      <w:tr w14:paraId="18415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noWrap w:val="0"/>
            <w:vAlign w:val="top"/>
          </w:tcPr>
          <w:p w14:paraId="68060D08">
            <w:pPr>
              <w:pStyle w:val="21"/>
              <w:spacing w:after="180"/>
              <w:rPr>
                <w:lang w:eastAsia="zh-CN"/>
              </w:rPr>
            </w:pPr>
            <w:r>
              <w:rPr>
                <w:lang w:eastAsia="zh-CN"/>
              </w:rPr>
              <w:t>16</w:t>
            </w:r>
          </w:p>
        </w:tc>
        <w:tc>
          <w:tcPr>
            <w:tcW w:w="2074" w:type="dxa"/>
            <w:vMerge w:val="restart"/>
            <w:noWrap w:val="0"/>
            <w:vAlign w:val="top"/>
          </w:tcPr>
          <w:p w14:paraId="5C8E65C6">
            <w:pPr>
              <w:pStyle w:val="21"/>
              <w:spacing w:after="180"/>
            </w:pPr>
            <w:r>
              <w:t>≥ +3</w:t>
            </w:r>
          </w:p>
        </w:tc>
        <w:tc>
          <w:tcPr>
            <w:tcW w:w="1801" w:type="dxa"/>
            <w:vMerge w:val="continue"/>
            <w:noWrap w:val="0"/>
            <w:vAlign w:val="top"/>
          </w:tcPr>
          <w:p w14:paraId="5186E53A">
            <w:pPr>
              <w:pStyle w:val="21"/>
              <w:spacing w:after="180"/>
            </w:pPr>
          </w:p>
        </w:tc>
        <w:tc>
          <w:tcPr>
            <w:tcW w:w="2347" w:type="dxa"/>
            <w:noWrap w:val="0"/>
            <w:vAlign w:val="top"/>
          </w:tcPr>
          <w:p w14:paraId="3BB4CD17">
            <w:pPr>
              <w:pStyle w:val="21"/>
              <w:spacing w:after="180"/>
              <w:rPr>
                <w:lang w:eastAsia="zh-CN"/>
              </w:rPr>
            </w:pPr>
            <w:r>
              <w:rPr>
                <w:lang w:eastAsia="zh-CN"/>
              </w:rPr>
              <w:t xml:space="preserve"> 32 ≤ BW ≤ 40</w:t>
            </w:r>
          </w:p>
        </w:tc>
      </w:tr>
      <w:tr w14:paraId="555CF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noWrap w:val="0"/>
            <w:vAlign w:val="top"/>
          </w:tcPr>
          <w:p w14:paraId="565AAD6D">
            <w:pPr>
              <w:pStyle w:val="21"/>
              <w:spacing w:after="180"/>
            </w:pPr>
            <w:r>
              <w:rPr>
                <w:lang w:eastAsia="zh-CN"/>
              </w:rPr>
              <w:t>9</w:t>
            </w:r>
          </w:p>
        </w:tc>
        <w:tc>
          <w:tcPr>
            <w:tcW w:w="2074" w:type="dxa"/>
            <w:vMerge w:val="continue"/>
            <w:noWrap w:val="0"/>
            <w:vAlign w:val="top"/>
          </w:tcPr>
          <w:p w14:paraId="3BCB68FC">
            <w:pPr>
              <w:pStyle w:val="21"/>
              <w:spacing w:after="180"/>
            </w:pPr>
          </w:p>
        </w:tc>
        <w:tc>
          <w:tcPr>
            <w:tcW w:w="1801" w:type="dxa"/>
            <w:vMerge w:val="continue"/>
            <w:noWrap w:val="0"/>
            <w:vAlign w:val="top"/>
          </w:tcPr>
          <w:p w14:paraId="212C39E2">
            <w:pPr>
              <w:pStyle w:val="21"/>
              <w:spacing w:after="180"/>
            </w:pPr>
          </w:p>
        </w:tc>
        <w:tc>
          <w:tcPr>
            <w:tcW w:w="2347" w:type="dxa"/>
            <w:noWrap w:val="0"/>
            <w:vAlign w:val="top"/>
          </w:tcPr>
          <w:p w14:paraId="3C9C3797">
            <w:pPr>
              <w:pStyle w:val="21"/>
              <w:spacing w:after="180"/>
            </w:pPr>
            <w:r>
              <w:rPr>
                <w:lang w:eastAsia="zh-CN"/>
              </w:rPr>
              <w:t xml:space="preserve"> 44 ≤ BW ≤ 84</w:t>
            </w:r>
          </w:p>
        </w:tc>
      </w:tr>
      <w:tr w14:paraId="6804F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noWrap w:val="0"/>
            <w:vAlign w:val="top"/>
          </w:tcPr>
          <w:p w14:paraId="4A3C8DC8">
            <w:pPr>
              <w:pStyle w:val="21"/>
              <w:spacing w:after="180"/>
              <w:rPr>
                <w:lang w:eastAsia="zh-CN"/>
              </w:rPr>
            </w:pPr>
            <w:r>
              <w:rPr>
                <w:lang w:eastAsia="zh-CN"/>
              </w:rPr>
              <w:t>8</w:t>
            </w:r>
          </w:p>
        </w:tc>
        <w:tc>
          <w:tcPr>
            <w:tcW w:w="2074" w:type="dxa"/>
            <w:vMerge w:val="continue"/>
            <w:noWrap w:val="0"/>
            <w:vAlign w:val="top"/>
          </w:tcPr>
          <w:p w14:paraId="6241B1E1">
            <w:pPr>
              <w:pStyle w:val="21"/>
              <w:spacing w:after="180"/>
            </w:pPr>
          </w:p>
        </w:tc>
        <w:tc>
          <w:tcPr>
            <w:tcW w:w="1801" w:type="dxa"/>
            <w:vMerge w:val="continue"/>
            <w:noWrap w:val="0"/>
            <w:vAlign w:val="top"/>
          </w:tcPr>
          <w:p w14:paraId="29FC783F">
            <w:pPr>
              <w:pStyle w:val="21"/>
              <w:spacing w:after="180"/>
            </w:pPr>
          </w:p>
        </w:tc>
        <w:tc>
          <w:tcPr>
            <w:tcW w:w="2347" w:type="dxa"/>
            <w:noWrap w:val="0"/>
            <w:vAlign w:val="top"/>
          </w:tcPr>
          <w:p w14:paraId="2893E8B7">
            <w:pPr>
              <w:pStyle w:val="21"/>
              <w:spacing w:after="180"/>
              <w:rPr>
                <w:lang w:eastAsia="zh-CN"/>
              </w:rPr>
            </w:pPr>
            <w:r>
              <w:rPr>
                <w:lang w:eastAsia="zh-CN"/>
              </w:rPr>
              <w:t>88 ≤ BW</w:t>
            </w:r>
          </w:p>
        </w:tc>
      </w:tr>
    </w:tbl>
    <w:p w14:paraId="5C984FFA">
      <w:pPr>
        <w:spacing w:after="180" w:line="240" w:lineRule="exact"/>
        <w:rPr>
          <w:rFonts w:hint="default" w:ascii="Times New Roman" w:hAnsi="Times New Roman" w:eastAsia="等线"/>
          <w:bCs/>
          <w:iCs/>
          <w:sz w:val="20"/>
          <w:szCs w:val="20"/>
          <w:lang w:val="en-US" w:eastAsia="zh-CN"/>
        </w:rPr>
      </w:pPr>
    </w:p>
    <w:p w14:paraId="341FC61D">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According to the discussion with companies in last meeting, some companies propose not to define requirements for gNB Rx-Tx time difference for case 3a, the reason is that case 3a (gNB Rx-Tx time difference) need to be coupled with case 2a (UE Rx-Tx time difference). The argument is that positioning with RTT method is based on gNB Rx-Tx time difference and UE Rx-Tx time difference. If gNB Rx-Tx time difference is the output of AI/ML model, the UE Rx-Tx time difference also need to be the output of AI/ML model. Since case 2a is deprioritized, and not discussed in RAN1 in Q4, 2024. It is also not possible teo define requirements for gNB Rx-Tx time difference for case 3a. We have different views. There is no restriction that both UE Rx-Tx time difference and gNB Rx-Tx time difference need to be alligned on whether AI/ML model is in use or not. Also RAN1 has discussed this issue and the common understanding that RAN1 proceed with the investigation assuming each case is deployed individually [6].   </w:t>
      </w:r>
    </w:p>
    <w:p w14:paraId="1F997066">
      <w:pPr>
        <w:spacing w:after="180" w:line="240" w:lineRule="exact"/>
        <w:rPr>
          <w:rFonts w:hint="default" w:ascii="Times New Roman" w:hAnsi="Times New Roman" w:eastAsia="等线" w:cs="Times New Roman"/>
          <w:b/>
          <w:bCs w:val="0"/>
          <w:i/>
          <w:iCs w:val="0"/>
          <w:sz w:val="20"/>
          <w:szCs w:val="20"/>
          <w:lang w:val="en-US" w:eastAsia="zh-CN"/>
        </w:rPr>
      </w:pPr>
      <w:r>
        <w:rPr>
          <w:rFonts w:hint="default" w:ascii="Times New Roman" w:hAnsi="Times New Roman" w:eastAsia="等线" w:cs="Times New Roman"/>
          <w:b/>
          <w:bCs w:val="0"/>
          <w:i/>
          <w:iCs w:val="0"/>
          <w:sz w:val="20"/>
          <w:szCs w:val="20"/>
          <w:lang w:val="en-US" w:eastAsia="zh-CN"/>
        </w:rPr>
        <w:t xml:space="preserve">Observation 1: RAN1 common understanding is that RAN1 proceed with the investigation assuming each case is deployed individually, which means that </w:t>
      </w:r>
      <w:r>
        <w:rPr>
          <w:rFonts w:hint="default" w:ascii="Times New Roman" w:hAnsi="Times New Roman" w:cs="Times New Roman"/>
          <w:b/>
          <w:bCs w:val="0"/>
          <w:i/>
          <w:iCs w:val="0"/>
          <w:sz w:val="20"/>
          <w:szCs w:val="20"/>
          <w:lang w:val="en-US"/>
        </w:rPr>
        <w:t>Case 2a and Case 3a can be used individually</w:t>
      </w:r>
      <w:r>
        <w:rPr>
          <w:rFonts w:hint="default" w:ascii="Times New Roman" w:hAnsi="Times New Roman" w:cs="Times New Roman"/>
          <w:b/>
          <w:bCs w:val="0"/>
          <w:i/>
          <w:iCs w:val="0"/>
          <w:sz w:val="20"/>
          <w:szCs w:val="20"/>
          <w:lang w:val="en-US" w:eastAsia="zh-CN"/>
        </w:rPr>
        <w:t xml:space="preserve">. </w:t>
      </w:r>
    </w:p>
    <w:p w14:paraId="1443DF0E">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For legacy gNB Rx-Tx time difference, reporting mapping and measurement accuracy requirements are defined, which can be reused for case 3a/3b.</w:t>
      </w:r>
    </w:p>
    <w:p w14:paraId="612B22F7">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4: for case 3a/3b, it is proposed to reuse legacy report mapping and accuracy requirements for </w:t>
      </w:r>
      <w:r>
        <w:rPr>
          <w:rFonts w:hint="eastAsia" w:ascii="Times New Roman" w:hAnsi="Times New Roman" w:cs="Times New Roman"/>
          <w:b/>
          <w:bCs w:val="0"/>
          <w:i/>
          <w:iCs w:val="0"/>
          <w:sz w:val="20"/>
          <w:szCs w:val="20"/>
          <w:lang w:val="en-US" w:eastAsia="zh-CN"/>
        </w:rPr>
        <w:t>gNB Rx-Tx time difference.</w:t>
      </w:r>
    </w:p>
    <w:p w14:paraId="34C62265">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0AC2D3A7">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0"/>
          <w:szCs w:val="20"/>
        </w:rPr>
        <w:t>RRM requirements for positioning. The proposals are:</w:t>
      </w:r>
    </w:p>
    <w:p w14:paraId="500A28E8">
      <w:pPr>
        <w:spacing w:after="180" w:line="240" w:lineRule="exact"/>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
          <w:bCs w:val="0"/>
          <w:i/>
          <w:iCs w:val="0"/>
          <w:sz w:val="20"/>
          <w:szCs w:val="20"/>
          <w:u w:val="none"/>
          <w:lang w:val="en-US" w:eastAsia="zh-CN"/>
        </w:rPr>
        <w:t xml:space="preserve">Proposal 1: for case 1, it is proposed to define requirements. </w:t>
      </w:r>
      <w:r>
        <w:rPr>
          <w:rFonts w:hint="eastAsia" w:ascii="Times New Roman" w:hAnsi="Times New Roman"/>
          <w:b/>
          <w:bCs w:val="0"/>
          <w:i/>
          <w:iCs w:val="0"/>
          <w:sz w:val="20"/>
          <w:szCs w:val="20"/>
          <w:u w:val="none"/>
          <w:lang w:val="en-US" w:eastAsia="zh-CN"/>
        </w:rPr>
        <w:t>At least positioning accuracy can be defined, which is the difference between ground truth (real position) and reported position.</w:t>
      </w:r>
      <w:r>
        <w:rPr>
          <w:rFonts w:hint="eastAsia" w:ascii="Times New Roman" w:hAnsi="Times New Roman" w:eastAsia="等线" w:cs="Times New Roman"/>
          <w:b/>
          <w:bCs w:val="0"/>
          <w:i/>
          <w:iCs w:val="0"/>
          <w:sz w:val="20"/>
          <w:szCs w:val="20"/>
          <w:u w:val="none"/>
          <w:lang w:val="en-US" w:eastAsia="zh-CN"/>
        </w:rPr>
        <w:t xml:space="preserve"> </w:t>
      </w:r>
    </w:p>
    <w:p w14:paraId="54111244">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2: for case 3a/3b, it is proposed to reuse legacy report mapping for UL-RTOA, UL SRS-RSRP and UL SRS-RSRPP.</w:t>
      </w:r>
    </w:p>
    <w:p w14:paraId="11C53679">
      <w:pPr>
        <w:spacing w:after="180" w:line="240" w:lineRule="exact"/>
        <w:rPr>
          <w:rFonts w:hint="default" w:ascii="Times New Roman" w:hAnsi="Times New Roman" w:eastAsia="等线" w:cs="Times New Roman"/>
          <w:b/>
          <w:bCs w:val="0"/>
          <w:i/>
          <w:iCs w:val="0"/>
          <w:sz w:val="20"/>
          <w:szCs w:val="20"/>
          <w:lang w:val="en-US" w:eastAsia="zh-CN"/>
        </w:rPr>
      </w:pPr>
      <w:r>
        <w:rPr>
          <w:rFonts w:hint="default" w:ascii="Times New Roman" w:hAnsi="Times New Roman" w:eastAsia="等线" w:cs="Times New Roman"/>
          <w:b/>
          <w:bCs w:val="0"/>
          <w:i/>
          <w:iCs w:val="0"/>
          <w:sz w:val="20"/>
          <w:szCs w:val="20"/>
          <w:lang w:val="en-US" w:eastAsia="zh-CN"/>
        </w:rPr>
        <w:t xml:space="preserve">Observation 1: RAN1 common understanding is that RAN1 proceed with the investigation assuming each case is deployed individually, which means that </w:t>
      </w:r>
      <w:r>
        <w:rPr>
          <w:rFonts w:hint="default" w:ascii="Times New Roman" w:hAnsi="Times New Roman" w:cs="Times New Roman"/>
          <w:b/>
          <w:bCs w:val="0"/>
          <w:i/>
          <w:iCs w:val="0"/>
          <w:sz w:val="20"/>
          <w:szCs w:val="20"/>
          <w:lang w:val="en-US"/>
        </w:rPr>
        <w:t>Case 2a and Case 3a can be used individually</w:t>
      </w:r>
      <w:r>
        <w:rPr>
          <w:rFonts w:hint="default" w:ascii="Times New Roman" w:hAnsi="Times New Roman" w:cs="Times New Roman"/>
          <w:b/>
          <w:bCs w:val="0"/>
          <w:i/>
          <w:iCs w:val="0"/>
          <w:sz w:val="20"/>
          <w:szCs w:val="20"/>
          <w:lang w:val="en-US" w:eastAsia="zh-CN"/>
        </w:rPr>
        <w:t xml:space="preserve">. </w:t>
      </w:r>
    </w:p>
    <w:p w14:paraId="73D02806">
      <w:pPr>
        <w:spacing w:after="180" w:line="240" w:lineRule="exact"/>
        <w:rPr>
          <w:rFonts w:hint="eastAsia" w:ascii="Times New Roman" w:hAnsi="Times New Roman"/>
          <w:sz w:val="20"/>
          <w:szCs w:val="20"/>
        </w:rPr>
      </w:pPr>
      <w:r>
        <w:rPr>
          <w:rFonts w:hint="eastAsia" w:ascii="Times New Roman" w:hAnsi="Times New Roman" w:eastAsia="等线"/>
          <w:b/>
          <w:bCs w:val="0"/>
          <w:i/>
          <w:iCs w:val="0"/>
          <w:sz w:val="20"/>
          <w:szCs w:val="20"/>
          <w:lang w:val="en-US" w:eastAsia="zh-CN"/>
        </w:rPr>
        <w:t xml:space="preserve">Proposal 4: for case 3a/3b, it is proposed to reuse legacy report mapping and accuracy requirements for </w:t>
      </w:r>
      <w:r>
        <w:rPr>
          <w:rFonts w:hint="eastAsia" w:ascii="Times New Roman" w:hAnsi="Times New Roman" w:cs="Times New Roman"/>
          <w:b/>
          <w:bCs w:val="0"/>
          <w:i/>
          <w:iCs w:val="0"/>
          <w:sz w:val="20"/>
          <w:szCs w:val="20"/>
          <w:lang w:val="en-US" w:eastAsia="zh-CN"/>
        </w:rPr>
        <w:t>gNB Rx-Tx time difference.</w:t>
      </w:r>
    </w:p>
    <w:p w14:paraId="670EA780">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34B7F904">
      <w:pPr>
        <w:pStyle w:val="17"/>
        <w:framePr w:wrap="auto" w:vAnchor="margin" w:hAnchor="text" w:yAlign="inline"/>
        <w:numPr>
          <w:ilvl w:val="0"/>
          <w:numId w:val="14"/>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234039</w:t>
      </w:r>
      <w:r>
        <w:rPr>
          <w:rFonts w:ascii="Times" w:hAnsi="Times" w:eastAsia="宋体"/>
          <w:b w:val="0"/>
          <w:sz w:val="20"/>
          <w:lang w:eastAsia="zh-CN"/>
        </w:rPr>
        <w:t xml:space="preserve">, </w:t>
      </w:r>
      <w:r>
        <w:rPr>
          <w:rFonts w:hint="eastAsia" w:ascii="Times" w:hAnsi="Times" w:eastAsia="宋体"/>
          <w:b w:val="0"/>
          <w:sz w:val="20"/>
          <w:lang w:eastAsia="zh-CN"/>
        </w:rPr>
        <w:t>New WID on Artificial Intelligence (AI)/Machine Learning (ML) for NR Air Interface</w:t>
      </w:r>
    </w:p>
    <w:p w14:paraId="7E22D4C8">
      <w:pPr>
        <w:pStyle w:val="17"/>
        <w:framePr w:wrap="auto" w:vAnchor="margin" w:hAnchor="text" w:yAlign="inline"/>
        <w:numPr>
          <w:ilvl w:val="0"/>
          <w:numId w:val="14"/>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 xml:space="preserve">242399, </w:t>
      </w:r>
      <w:r>
        <w:rPr>
          <w:rFonts w:hint="eastAsia" w:ascii="Times" w:hAnsi="Times" w:eastAsia="宋体"/>
          <w:b w:val="0"/>
          <w:sz w:val="20"/>
          <w:lang w:eastAsia="zh-CN"/>
        </w:rPr>
        <w:t>Revised WID on Artificial Intelligence (AI)/Machine Learning (ML) for NR Air Interface</w:t>
      </w:r>
    </w:p>
    <w:p w14:paraId="4401E20B">
      <w:pPr>
        <w:pStyle w:val="17"/>
        <w:framePr w:wrap="auto" w:vAnchor="margin" w:hAnchor="text" w:yAlign="inline"/>
        <w:numPr>
          <w:ilvl w:val="0"/>
          <w:numId w:val="14"/>
        </w:numPr>
        <w:ind w:right="400"/>
        <w:jc w:val="both"/>
        <w:rPr>
          <w:rFonts w:ascii="Times" w:hAnsi="Times" w:eastAsia="宋体"/>
          <w:b w:val="0"/>
          <w:sz w:val="20"/>
          <w:lang w:eastAsia="zh-CN"/>
        </w:rPr>
      </w:pPr>
      <w:r>
        <w:rPr>
          <w:rFonts w:hint="eastAsia" w:ascii="Times" w:hAnsi="Times" w:eastAsia="宋体"/>
          <w:b w:val="0"/>
          <w:sz w:val="20"/>
          <w:lang w:eastAsia="zh-CN"/>
        </w:rPr>
        <w:t>R4-2417212</w:t>
      </w:r>
      <w:r>
        <w:rPr>
          <w:rFonts w:hint="eastAsia" w:ascii="Times" w:hAnsi="Times" w:eastAsia="宋体"/>
          <w:b w:val="0"/>
          <w:sz w:val="20"/>
          <w:lang w:val="en-US" w:eastAsia="zh-CN"/>
        </w:rPr>
        <w:t>, WF on requirements for AI/ML air interface</w:t>
      </w:r>
      <w:r>
        <w:rPr>
          <w:rFonts w:hint="eastAsia" w:ascii="Times" w:hAnsi="Times" w:eastAsia="宋体"/>
          <w:b w:val="0"/>
          <w:sz w:val="20"/>
          <w:lang w:eastAsia="zh-CN"/>
        </w:rPr>
        <w:t>, Qualcomm Incorporated</w:t>
      </w:r>
    </w:p>
    <w:p w14:paraId="597876BB">
      <w:pPr>
        <w:pStyle w:val="17"/>
        <w:framePr w:wrap="auto" w:vAnchor="margin" w:hAnchor="text" w:yAlign="inline"/>
        <w:numPr>
          <w:ilvl w:val="0"/>
          <w:numId w:val="14"/>
        </w:numPr>
        <w:ind w:right="400"/>
        <w:jc w:val="both"/>
        <w:rPr>
          <w:rFonts w:ascii="Times" w:hAnsi="Times" w:eastAsia="宋体"/>
          <w:b w:val="0"/>
          <w:sz w:val="20"/>
          <w:lang w:eastAsia="zh-CN"/>
        </w:rPr>
      </w:pPr>
      <w:r>
        <w:rPr>
          <w:rFonts w:hint="eastAsia" w:ascii="Times" w:hAnsi="Times" w:eastAsia="宋体"/>
          <w:b w:val="0"/>
          <w:sz w:val="20"/>
          <w:lang w:eastAsia="zh-CN"/>
        </w:rPr>
        <w:t>R4-241</w:t>
      </w:r>
      <w:r>
        <w:rPr>
          <w:rFonts w:hint="eastAsia" w:ascii="Times" w:hAnsi="Times" w:eastAsia="宋体"/>
          <w:b w:val="0"/>
          <w:sz w:val="20"/>
          <w:lang w:val="en-US" w:eastAsia="zh-CN"/>
        </w:rPr>
        <w:t>4323</w:t>
      </w:r>
      <w:r>
        <w:rPr>
          <w:rFonts w:hint="eastAsia" w:ascii="Times" w:hAnsi="Times" w:eastAsia="宋体"/>
          <w:b w:val="0"/>
          <w:sz w:val="20"/>
          <w:lang w:eastAsia="zh-CN"/>
        </w:rPr>
        <w:t>, WF on AI/ML, Qualcomm Incorporated</w:t>
      </w:r>
    </w:p>
    <w:p w14:paraId="246D50C2">
      <w:pPr>
        <w:pStyle w:val="17"/>
        <w:framePr w:wrap="auto" w:vAnchor="margin" w:hAnchor="text" w:yAlign="inline"/>
        <w:numPr>
          <w:ilvl w:val="0"/>
          <w:numId w:val="14"/>
        </w:numPr>
        <w:ind w:right="400"/>
        <w:jc w:val="both"/>
        <w:rPr>
          <w:rFonts w:ascii="Times" w:hAnsi="Times" w:eastAsia="宋体"/>
          <w:b w:val="0"/>
          <w:sz w:val="20"/>
          <w:lang w:eastAsia="zh-CN"/>
        </w:rPr>
      </w:pPr>
      <w:r>
        <w:rPr>
          <w:rFonts w:hint="eastAsia" w:ascii="Times" w:hAnsi="Times" w:eastAsia="宋体"/>
          <w:b w:val="0"/>
          <w:sz w:val="20"/>
          <w:lang w:eastAsia="zh-CN"/>
        </w:rPr>
        <w:t>R4-2410570, WF on AI/ML, Qualcomm Incorporated</w:t>
      </w:r>
    </w:p>
    <w:p w14:paraId="5959D143">
      <w:pPr>
        <w:pStyle w:val="17"/>
        <w:framePr w:wrap="auto" w:vAnchor="margin" w:hAnchor="text" w:yAlign="inline"/>
        <w:numPr>
          <w:ilvl w:val="0"/>
          <w:numId w:val="14"/>
        </w:numPr>
        <w:ind w:right="400"/>
        <w:jc w:val="both"/>
        <w:rPr>
          <w:rFonts w:ascii="Times" w:hAnsi="Times" w:eastAsia="宋体"/>
          <w:b w:val="0"/>
          <w:sz w:val="20"/>
          <w:lang w:eastAsia="zh-CN"/>
        </w:rPr>
      </w:pPr>
      <w:r>
        <w:rPr>
          <w:rFonts w:hint="eastAsia" w:ascii="Times" w:hAnsi="Times" w:eastAsia="宋体"/>
          <w:b w:val="0"/>
          <w:sz w:val="20"/>
          <w:lang w:eastAsia="zh-CN"/>
        </w:rPr>
        <w:t>R4-2406617, WF on AI/ML, Qualcomm Incorporated</w:t>
      </w:r>
    </w:p>
    <w:p w14:paraId="42EE5793">
      <w:pPr>
        <w:pStyle w:val="17"/>
        <w:framePr w:wrap="auto" w:vAnchor="margin" w:hAnchor="text" w:yAlign="inline"/>
        <w:numPr>
          <w:ilvl w:val="0"/>
          <w:numId w:val="15"/>
        </w:numPr>
        <w:ind w:right="400"/>
        <w:jc w:val="both"/>
        <w:rPr>
          <w:rFonts w:hint="eastAsia" w:ascii="Times" w:hAnsi="Times" w:eastAsia="宋体"/>
          <w:b w:val="0"/>
          <w:sz w:val="20"/>
          <w:lang w:val="en-US" w:eastAsia="zh-CN"/>
        </w:rPr>
      </w:pPr>
      <w:r>
        <w:rPr>
          <w:rFonts w:hint="eastAsia" w:ascii="Times" w:hAnsi="Times" w:eastAsia="宋体"/>
          <w:b w:val="0"/>
          <w:sz w:val="20"/>
          <w:lang w:val="en-US" w:eastAsia="zh-CN"/>
        </w:rPr>
        <w:t>3GPP TR 38.843, Study on Artificial Intelligence (AI)/Machine Learning (ML) for NR air interface</w:t>
      </w:r>
    </w:p>
    <w:p w14:paraId="68EF2125">
      <w:pPr>
        <w:pStyle w:val="17"/>
        <w:framePr w:wrap="auto" w:vAnchor="margin" w:hAnchor="text" w:yAlign="inline"/>
        <w:numPr>
          <w:ilvl w:val="0"/>
          <w:numId w:val="15"/>
        </w:numPr>
        <w:ind w:right="400"/>
        <w:jc w:val="both"/>
        <w:rPr>
          <w:rFonts w:ascii="Times" w:hAnsi="Times" w:eastAsia="宋体"/>
          <w:b w:val="0"/>
          <w:sz w:val="20"/>
          <w:lang w:eastAsia="zh-CN"/>
        </w:rPr>
      </w:pPr>
      <w:r>
        <w:rPr>
          <w:rFonts w:hint="eastAsia" w:ascii="Times" w:hAnsi="Times" w:eastAsia="宋体"/>
          <w:b w:val="0"/>
          <w:sz w:val="20"/>
          <w:lang w:eastAsia="zh-CN"/>
        </w:rPr>
        <w:t>R1-2405389</w:t>
      </w:r>
      <w:r>
        <w:rPr>
          <w:rFonts w:hint="eastAsia" w:ascii="Times" w:hAnsi="Times" w:eastAsia="宋体"/>
          <w:b w:val="0"/>
          <w:sz w:val="20"/>
          <w:lang w:val="en-US" w:eastAsia="zh-CN"/>
        </w:rPr>
        <w:t>, Summary #5 of specification support for positioning accuracy enhancement</w:t>
      </w:r>
    </w:p>
    <w:p w14:paraId="3D012058">
      <w:pPr>
        <w:pStyle w:val="17"/>
        <w:framePr w:wrap="auto" w:vAnchor="margin" w:hAnchor="text" w:yAlign="inline"/>
        <w:ind w:right="400"/>
        <w:jc w:val="both"/>
        <w:rPr>
          <w:rFonts w:ascii="Times" w:hAnsi="Times" w:eastAsia="宋体"/>
          <w:b w:val="0"/>
          <w:sz w:val="20"/>
          <w:lang w:eastAsia="zh-CN"/>
        </w:rPr>
      </w:pPr>
    </w:p>
    <w:p w14:paraId="26B59D20">
      <w:pPr>
        <w:pStyle w:val="17"/>
        <w:framePr w:wrap="auto" w:vAnchor="margin" w:hAnchor="text" w:yAlign="inline"/>
        <w:ind w:right="400"/>
        <w:jc w:val="both"/>
        <w:rPr>
          <w:rFonts w:hint="eastAsia" w:ascii="Times" w:hAnsi="Times" w:eastAsia="宋体"/>
          <w:b w:val="0"/>
          <w:sz w:val="20"/>
          <w:lang w:val="en-US" w:eastAsia="zh-CN"/>
        </w:rPr>
      </w:pPr>
    </w:p>
    <w:p w14:paraId="3F29A040"/>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Tms Rmn">
    <w:altName w:val="Segoe Print"/>
    <w:panose1 w:val="02020603040505020304"/>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游明朝">
    <w:altName w:val="Yu Gothic"/>
    <w:panose1 w:val="00000000000000000000"/>
    <w:charset w:val="80"/>
    <w:family w:val="roman"/>
    <w:pitch w:val="default"/>
    <w:sig w:usb0="00000000" w:usb1="00000000"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042E10A7"/>
    <w:multiLevelType w:val="multilevel"/>
    <w:tmpl w:val="042E10A7"/>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0DD16DCB"/>
    <w:multiLevelType w:val="singleLevel"/>
    <w:tmpl w:val="0DD16DCB"/>
    <w:lvl w:ilvl="0" w:tentative="0">
      <w:start w:val="5"/>
      <w:numFmt w:val="decimal"/>
      <w:suff w:val="space"/>
      <w:lvlText w:val="[%1]"/>
      <w:lvlJc w:val="left"/>
    </w:lvl>
  </w:abstractNum>
  <w:abstractNum w:abstractNumId="3">
    <w:nsid w:val="1D44622A"/>
    <w:multiLevelType w:val="multilevel"/>
    <w:tmpl w:val="1D44622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2FE22203"/>
    <w:multiLevelType w:val="multilevel"/>
    <w:tmpl w:val="2FE22203"/>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39687885"/>
    <w:multiLevelType w:val="multilevel"/>
    <w:tmpl w:val="3968788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AA46647"/>
    <w:multiLevelType w:val="multilevel"/>
    <w:tmpl w:val="3AA46647"/>
    <w:lvl w:ilvl="0" w:tentative="0">
      <w:start w:val="1"/>
      <w:numFmt w:val="decimal"/>
      <w:pStyle w:val="16"/>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4B4C54E3"/>
    <w:multiLevelType w:val="multilevel"/>
    <w:tmpl w:val="4B4C54E3"/>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52BF1D56"/>
    <w:multiLevelType w:val="multilevel"/>
    <w:tmpl w:val="52BF1D56"/>
    <w:lvl w:ilvl="0" w:tentative="0">
      <w:start w:val="0"/>
      <w:numFmt w:val="bullet"/>
      <w:lvlText w:val="-"/>
      <w:lvlJc w:val="left"/>
      <w:pPr>
        <w:tabs>
          <w:tab w:val="left" w:pos="-420"/>
        </w:tabs>
        <w:ind w:left="300" w:hanging="360"/>
      </w:pPr>
      <w:rPr>
        <w:rFonts w:hint="default" w:ascii="Times New Roman" w:hAnsi="Times New Roman" w:eastAsia="MS Mincho"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10">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1">
    <w:nsid w:val="5A40026E"/>
    <w:multiLevelType w:val="multilevel"/>
    <w:tmpl w:val="5A40026E"/>
    <w:lvl w:ilvl="0" w:tentative="0">
      <w:start w:val="0"/>
      <w:numFmt w:val="bullet"/>
      <w:lvlText w:val="-"/>
      <w:lvlJc w:val="left"/>
      <w:pPr>
        <w:tabs>
          <w:tab w:val="left" w:pos="-420"/>
        </w:tabs>
        <w:ind w:left="300" w:hanging="360"/>
      </w:pPr>
      <w:rPr>
        <w:rFonts w:hint="default" w:ascii="Times New Roman" w:hAnsi="Times New Roman" w:eastAsia="Times New Roman"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12">
    <w:nsid w:val="6C280105"/>
    <w:multiLevelType w:val="multilevel"/>
    <w:tmpl w:val="6C28010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4">
    <w:nsid w:val="7FBB3F6D"/>
    <w:multiLevelType w:val="singleLevel"/>
    <w:tmpl w:val="7FBB3F6D"/>
    <w:lvl w:ilvl="0" w:tentative="0">
      <w:start w:val="1"/>
      <w:numFmt w:val="bullet"/>
      <w:lvlText w:val=""/>
      <w:lvlJc w:val="left"/>
      <w:pPr>
        <w:tabs>
          <w:tab w:val="left" w:pos="420"/>
        </w:tabs>
        <w:ind w:left="840" w:hanging="420"/>
      </w:pPr>
      <w:rPr>
        <w:rFonts w:hint="default" w:ascii="Wingdings" w:hAnsi="Wingdings"/>
      </w:rPr>
    </w:lvl>
  </w:abstractNum>
  <w:num w:numId="1">
    <w:abstractNumId w:val="13"/>
  </w:num>
  <w:num w:numId="2">
    <w:abstractNumId w:val="7"/>
  </w:num>
  <w:num w:numId="3">
    <w:abstractNumId w:val="4"/>
  </w:num>
  <w:num w:numId="4">
    <w:abstractNumId w:val="11"/>
  </w:num>
  <w:num w:numId="5">
    <w:abstractNumId w:val="9"/>
  </w:num>
  <w:num w:numId="6">
    <w:abstractNumId w:val="10"/>
  </w:num>
  <w:num w:numId="7">
    <w:abstractNumId w:val="3"/>
  </w:num>
  <w:num w:numId="8">
    <w:abstractNumId w:val="6"/>
  </w:num>
  <w:num w:numId="9">
    <w:abstractNumId w:val="14"/>
  </w:num>
  <w:num w:numId="10">
    <w:abstractNumId w:val="8"/>
  </w:num>
  <w:num w:numId="11">
    <w:abstractNumId w:val="12"/>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D64DF8"/>
    <w:rsid w:val="08357123"/>
    <w:rsid w:val="0A12645E"/>
    <w:rsid w:val="0B5B2331"/>
    <w:rsid w:val="0C7C4062"/>
    <w:rsid w:val="0EC869C6"/>
    <w:rsid w:val="0FE50EF5"/>
    <w:rsid w:val="15685863"/>
    <w:rsid w:val="15C5068C"/>
    <w:rsid w:val="1A4B52AF"/>
    <w:rsid w:val="1AE254F2"/>
    <w:rsid w:val="308E7578"/>
    <w:rsid w:val="3A1815FF"/>
    <w:rsid w:val="3DEF01B7"/>
    <w:rsid w:val="4D3D03C8"/>
    <w:rsid w:val="60182E76"/>
    <w:rsid w:val="6D205895"/>
    <w:rsid w:val="704E733C"/>
    <w:rsid w:val="72A94019"/>
    <w:rsid w:val="75886832"/>
    <w:rsid w:val="7C3F41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99" w:semiHidden="0" w:name="List"/>
    <w:lsdException w:unhideWhenUsed="0" w:uiPriority="0" w:semiHidden="0" w:name="List Bullet"/>
    <w:lsdException w:unhideWhenUsed="0" w:uiPriority="0" w:semiHidden="0" w:name="List Number"/>
    <w:lsdException w:qFormat="1"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widowControl/>
      <w:numPr>
        <w:ilvl w:val="0"/>
        <w:numId w:val="0"/>
      </w:numPr>
      <w:tabs>
        <w:tab w:val="left" w:pos="576"/>
        <w:tab w:val="clear" w:pos="432"/>
      </w:tabs>
      <w:spacing w:before="180" w:after="180" w:line="240" w:lineRule="auto"/>
      <w:ind w:left="576" w:hanging="576"/>
      <w:jc w:val="left"/>
      <w:outlineLvl w:val="1"/>
    </w:pPr>
    <w:rPr>
      <w:rFonts w:ascii="Arial" w:hAnsi="Arial" w:eastAsia="MS Mincho"/>
      <w:b w:val="0"/>
      <w:bCs w:val="0"/>
      <w:kern w:val="0"/>
      <w:sz w:val="32"/>
      <w:szCs w:val="20"/>
      <w:lang w:val="en-GB" w:eastAsia="en-US"/>
    </w:rPr>
  </w:style>
  <w:style w:type="paragraph" w:styleId="4">
    <w:name w:val="heading 3"/>
    <w:basedOn w:val="3"/>
    <w:next w:val="1"/>
    <w:qFormat/>
    <w:uiPriority w:val="0"/>
    <w:pPr>
      <w:tabs>
        <w:tab w:val="left" w:pos="720"/>
        <w:tab w:val="clear" w:pos="576"/>
      </w:tabs>
      <w:spacing w:before="120"/>
      <w:ind w:left="720" w:hanging="720"/>
      <w:outlineLvl w:val="2"/>
    </w:pPr>
    <w:rPr>
      <w:sz w:val="28"/>
    </w:rPr>
  </w:style>
  <w:style w:type="paragraph" w:styleId="5">
    <w:name w:val="heading 4"/>
    <w:basedOn w:val="4"/>
    <w:next w:val="1"/>
    <w:qFormat/>
    <w:uiPriority w:val="0"/>
    <w:pPr>
      <w:tabs>
        <w:tab w:val="left" w:pos="864"/>
        <w:tab w:val="clear" w:pos="720"/>
      </w:tabs>
      <w:ind w:left="864" w:hanging="864"/>
      <w:outlineLvl w:val="3"/>
    </w:pPr>
    <w:rPr>
      <w:sz w:val="20"/>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6">
    <w:name w:val="annotation text"/>
    <w:basedOn w:val="1"/>
    <w:qFormat/>
    <w:uiPriority w:val="0"/>
    <w:pPr>
      <w:jc w:val="left"/>
    </w:pPr>
  </w:style>
  <w:style w:type="paragraph" w:styleId="7">
    <w:name w:val="Body Text"/>
    <w:basedOn w:val="1"/>
    <w:qFormat/>
    <w:uiPriority w:val="0"/>
  </w:style>
  <w:style w:type="paragraph" w:styleId="8">
    <w:name w:val="List 2"/>
    <w:basedOn w:val="1"/>
    <w:unhideWhenUsed/>
    <w:qFormat/>
    <w:uiPriority w:val="99"/>
    <w:pPr>
      <w:ind w:left="100" w:leftChars="200" w:hanging="200" w:hangingChars="200"/>
      <w:contextualSpacing/>
    </w:pPr>
  </w:style>
  <w:style w:type="paragraph" w:styleId="9">
    <w:name w:val="Date"/>
    <w:basedOn w:val="1"/>
    <w:next w:val="1"/>
    <w:unhideWhenUsed/>
    <w:qFormat/>
    <w:uiPriority w:val="99"/>
    <w:pPr>
      <w:ind w:left="100" w:leftChars="2500"/>
    </w:pPr>
  </w:style>
  <w:style w:type="paragraph" w:styleId="10">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11">
    <w:name w:val="List"/>
    <w:basedOn w:val="1"/>
    <w:unhideWhenUsed/>
    <w:qFormat/>
    <w:uiPriority w:val="99"/>
    <w:pPr>
      <w:ind w:left="200" w:hanging="200" w:hangingChars="200"/>
      <w:contextualSpacing/>
    </w:pPr>
  </w:style>
  <w:style w:type="table" w:styleId="13">
    <w:name w:val="Table Grid"/>
    <w:basedOn w:val="12"/>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5">
    <w:name w:val="List Paragraph"/>
    <w:basedOn w:val="1"/>
    <w:qFormat/>
    <w:uiPriority w:val="34"/>
    <w:pPr>
      <w:widowControl/>
      <w:ind w:firstLine="420" w:firstLineChars="200"/>
      <w:jc w:val="left"/>
    </w:pPr>
    <w:rPr>
      <w:rFonts w:ascii="宋体" w:hAnsi="宋体"/>
      <w:kern w:val="0"/>
    </w:rPr>
  </w:style>
  <w:style w:type="paragraph" w:customStyle="1" w:styleId="16">
    <w:name w:val="Proposal"/>
    <w:basedOn w:val="7"/>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1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8">
    <w:name w:val="B1"/>
    <w:basedOn w:val="11"/>
    <w:qFormat/>
    <w:uiPriority w:val="0"/>
    <w:pPr>
      <w:widowControl/>
      <w:overflowPunct w:val="0"/>
      <w:autoSpaceDE w:val="0"/>
      <w:autoSpaceDN w:val="0"/>
      <w:adjustRightInd w:val="0"/>
      <w:spacing w:after="180"/>
      <w:ind w:left="568" w:hanging="284" w:firstLineChars="0"/>
      <w:jc w:val="left"/>
      <w:textAlignment w:val="baseline"/>
    </w:pPr>
    <w:rPr>
      <w:rFonts w:ascii="Times New Roman" w:hAnsi="Times New Roman" w:eastAsia="Times New Roman"/>
      <w:kern w:val="0"/>
      <w:sz w:val="20"/>
      <w:szCs w:val="20"/>
      <w:lang w:val="en-GB" w:eastAsia="en-US"/>
    </w:rPr>
  </w:style>
  <w:style w:type="paragraph" w:customStyle="1" w:styleId="19">
    <w:name w:val="TH"/>
    <w:basedOn w:val="1"/>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customStyle="1" w:styleId="20">
    <w:name w:val="TAH"/>
    <w:basedOn w:val="21"/>
    <w:qFormat/>
    <w:uiPriority w:val="0"/>
    <w:rPr>
      <w:b/>
      <w:bCs/>
    </w:rPr>
  </w:style>
  <w:style w:type="paragraph" w:customStyle="1" w:styleId="21">
    <w:name w:val="TAC"/>
    <w:basedOn w:val="22"/>
    <w:qFormat/>
    <w:uiPriority w:val="0"/>
    <w:pPr>
      <w:keepNext/>
      <w:keepLines/>
      <w:widowControl/>
      <w:overflowPunct w:val="0"/>
      <w:autoSpaceDE w:val="0"/>
      <w:autoSpaceDN w:val="0"/>
      <w:adjustRightInd w:val="0"/>
      <w:jc w:val="center"/>
      <w:textAlignment w:val="baseline"/>
    </w:pPr>
    <w:rPr>
      <w:rFonts w:ascii="Arial" w:hAnsi="Arial"/>
      <w:kern w:val="0"/>
      <w:sz w:val="18"/>
      <w:szCs w:val="18"/>
      <w:lang w:val="en-GB"/>
    </w:rPr>
  </w:style>
  <w:style w:type="paragraph" w:customStyle="1" w:styleId="22">
    <w:name w:val="TAL"/>
    <w:basedOn w:val="1"/>
    <w:qFormat/>
    <w:uiPriority w:val="0"/>
    <w:pPr>
      <w:keepNext/>
      <w:keepLines/>
      <w:widowControl/>
      <w:jc w:val="left"/>
    </w:pPr>
    <w:rPr>
      <w:rFonts w:ascii="Arial" w:hAnsi="Arial"/>
      <w:kern w:val="0"/>
      <w:sz w:val="18"/>
      <w:szCs w:val="20"/>
      <w:lang w:val="en-GB" w:eastAsia="en-US"/>
    </w:rPr>
  </w:style>
  <w:style w:type="table" w:customStyle="1" w:styleId="23">
    <w:name w:val="Table Grid6"/>
    <w:basedOn w:val="12"/>
    <w:qFormat/>
    <w:uiPriority w:val="39"/>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
    <w:name w:val="B2"/>
    <w:basedOn w:val="8"/>
    <w:qFormat/>
    <w:uiPriority w:val="0"/>
    <w:pPr>
      <w:widowControl/>
      <w:overflowPunct w:val="0"/>
      <w:autoSpaceDE w:val="0"/>
      <w:autoSpaceDN w:val="0"/>
      <w:adjustRightInd w:val="0"/>
      <w:spacing w:after="180"/>
      <w:ind w:left="851" w:leftChars="0" w:hanging="284" w:firstLineChars="0"/>
      <w:jc w:val="left"/>
      <w:textAlignment w:val="baseline"/>
    </w:pPr>
    <w:rPr>
      <w:rFonts w:ascii="Times New Roman" w:hAnsi="Times New Roman" w:eastAsia="Times New Roman"/>
      <w:kern w:val="0"/>
      <w:sz w:val="20"/>
      <w:szCs w:val="20"/>
      <w:lang w:val="en-GB" w:eastAsia="en-GB"/>
    </w:rPr>
  </w:style>
  <w:style w:type="paragraph" w:customStyle="1" w:styleId="25">
    <w:name w:val="B3"/>
    <w:basedOn w:val="1"/>
    <w:qFormat/>
    <w:uiPriority w:val="0"/>
    <w:pPr>
      <w:ind w:left="1135" w:hanging="284"/>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1</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Jingjing Chen_CMCC</cp:lastModifiedBy>
  <dcterms:modified xsi:type="dcterms:W3CDTF">2024-11-08T08:22:42Z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6869B0C1A34749A384ADE3AAD7A61322</vt:lpwstr>
  </property>
</Properties>
</file>